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1" locked="0" relativeHeight="0" simplePos="0">
            <wp:simplePos x="0" y="0"/>
            <wp:positionH relativeFrom="margin">
              <wp:posOffset>-368933</wp:posOffset>
            </wp:positionH>
            <wp:positionV relativeFrom="paragraph">
              <wp:posOffset>120015</wp:posOffset>
            </wp:positionV>
            <wp:extent cx="1122045" cy="1061085"/>
            <wp:effectExtent b="0" l="0" r="0" t="0"/>
            <wp:wrapNone/>
            <wp:docPr id="2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0610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widowControl w:val="0"/>
        <w:spacing w:line="240" w:lineRule="auto"/>
        <w:ind w:right="-720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720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Lowrey Middle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720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Sixth Grade Social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720"/>
        <w:contextualSpacing w:val="0"/>
        <w:jc w:val="center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Mrs. H. Sobh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numPr>
          <w:ilvl w:val="0"/>
          <w:numId w:val="5"/>
        </w:numPr>
        <w:spacing w:after="0" w:before="0" w:line="240" w:lineRule="auto"/>
        <w:ind w:left="432" w:right="-720"/>
        <w:jc w:val="center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Blog: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http://iblog.dearbornschools.org/sobhh/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contextualSpacing w:val="0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           Email: sobhh@dearbornschools.org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keepLines w:val="0"/>
        <w:widowControl w:val="0"/>
        <w:spacing w:after="0" w:before="0" w:line="240" w:lineRule="auto"/>
        <w:ind w:right="-720"/>
        <w:contextualSpacing w:val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contextualSpacing w:val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Lines w:val="0"/>
        <w:widowControl w:val="0"/>
        <w:spacing w:after="0" w:before="0" w:line="240" w:lineRule="auto"/>
        <w:ind w:left="0" w:right="-720" w:firstLine="0"/>
        <w:contextualSpacing w:val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Course Description: World Geography and Global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The following topics will be covered in our sixth grade Social Studies class: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1: Foundations of World Geography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2: The World in Spatial Terms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3: Population, Migration and Settlements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4: Culture and Human Society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5: Human-Environment Interactions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6: Economics and World Trade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Unit 7: Living in a Global Society –Globalization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Textbook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7"/>
        </w:numPr>
        <w:spacing w:line="240" w:lineRule="auto"/>
        <w:ind w:left="10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Primary Resource: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u w:val="single"/>
          <w:rtl w:val="0"/>
        </w:rPr>
        <w:t xml:space="preserve">World Explorer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7"/>
        </w:numPr>
        <w:spacing w:line="240" w:lineRule="auto"/>
        <w:ind w:left="10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Other Resources: Primary and Secondary sources (articles, graphs, maps, etc.)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line="240" w:lineRule="auto"/>
        <w:ind w:left="72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1 ½-2” binder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with clear plastic view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4"/>
        </w:numPr>
        <w:spacing w:line="240" w:lineRule="auto"/>
        <w:ind w:left="72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5 tab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divider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sheets for the binder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4"/>
        </w:numPr>
        <w:spacing w:line="240" w:lineRule="auto"/>
        <w:ind w:left="72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loose leaf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paper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4"/>
        </w:numPr>
        <w:spacing w:line="240" w:lineRule="auto"/>
        <w:ind w:left="72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composition book 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4"/>
        </w:numPr>
        <w:spacing w:line="240" w:lineRule="auto"/>
        <w:ind w:left="72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#2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pencils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4"/>
        </w:numPr>
        <w:spacing w:line="240" w:lineRule="auto"/>
        <w:ind w:left="72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index cards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4"/>
        </w:numPr>
        <w:spacing w:line="240" w:lineRule="auto"/>
        <w:ind w:left="72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It’s the school policy not allow backpacks in the classroom, so it is recommended to have:</w:t>
      </w:r>
    </w:p>
    <w:p w:rsidR="00000000" w:rsidDel="00000000" w:rsidP="00000000" w:rsidRDefault="00000000" w:rsidRPr="00000000" w14:paraId="00000020">
      <w:pPr>
        <w:widowControl w:val="0"/>
        <w:numPr>
          <w:ilvl w:val="1"/>
          <w:numId w:val="4"/>
        </w:numPr>
        <w:spacing w:line="240" w:lineRule="auto"/>
        <w:ind w:left="144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pencil pouch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with the following:</w:t>
      </w:r>
    </w:p>
    <w:p w:rsidR="00000000" w:rsidDel="00000000" w:rsidP="00000000" w:rsidRDefault="00000000" w:rsidRPr="00000000" w14:paraId="00000021">
      <w:pPr>
        <w:widowControl w:val="0"/>
        <w:numPr>
          <w:ilvl w:val="2"/>
          <w:numId w:val="4"/>
        </w:numPr>
        <w:spacing w:line="240" w:lineRule="auto"/>
        <w:ind w:left="216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highlighters, colored pencils, red/blue pens, glue, sharpener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0" w:right="-720" w:firstLine="0"/>
        <w:contextualSpacing w:val="0"/>
        <w:rPr>
          <w:rFonts w:ascii="Comic Sans MS" w:cs="Comic Sans MS" w:eastAsia="Comic Sans MS" w:hAnsi="Comic Sans MS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Comic Sans MS" w:cs="Comic Sans MS" w:eastAsia="Comic Sans MS" w:hAnsi="Comic Sans MS"/>
          <w:b w:val="1"/>
          <w:i w:val="1"/>
          <w:sz w:val="24"/>
          <w:szCs w:val="24"/>
          <w:u w:val="single"/>
          <w:rtl w:val="0"/>
        </w:rPr>
        <w:t xml:space="preserve">*Lysol Wipes for the classroom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Expectations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line="240" w:lineRule="auto"/>
        <w:ind w:left="1080" w:right="-720" w:hanging="36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Prompt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Must be in your seat and doing your bell work on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numPr>
          <w:ilvl w:val="0"/>
          <w:numId w:val="1"/>
        </w:numPr>
        <w:spacing w:line="240" w:lineRule="auto"/>
        <w:ind w:left="1080" w:right="-720" w:hanging="36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Procedural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Follow directions the first time they are given.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numPr>
          <w:ilvl w:val="0"/>
          <w:numId w:val="1"/>
        </w:numPr>
        <w:spacing w:line="240" w:lineRule="auto"/>
        <w:ind w:left="1080" w:right="-720" w:hanging="36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Prepared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Bring materials to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240" w:lineRule="auto"/>
        <w:ind w:left="1080" w:right="-720" w:hanging="36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Polite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Raise your hand and wait to be called on before speaking.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numPr>
          <w:ilvl w:val="0"/>
          <w:numId w:val="1"/>
        </w:numPr>
        <w:spacing w:line="240" w:lineRule="auto"/>
        <w:ind w:left="1080" w:right="-720" w:hanging="3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Positive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 Respect yourself, your school, your fellow students, and everyone’s property.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Consequences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6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Warning and/or loss of privileges</w:t>
      </w:r>
    </w:p>
    <w:p w:rsidR="00000000" w:rsidDel="00000000" w:rsidP="00000000" w:rsidRDefault="00000000" w:rsidRPr="00000000" w14:paraId="0000002C">
      <w:pPr>
        <w:widowControl w:val="0"/>
        <w:numPr>
          <w:ilvl w:val="1"/>
          <w:numId w:val="6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Documentation of behavior and actions taken</w:t>
      </w:r>
    </w:p>
    <w:p w:rsidR="00000000" w:rsidDel="00000000" w:rsidP="00000000" w:rsidRDefault="00000000" w:rsidRPr="00000000" w14:paraId="0000002D">
      <w:pPr>
        <w:widowControl w:val="0"/>
        <w:numPr>
          <w:ilvl w:val="2"/>
          <w:numId w:val="6"/>
        </w:numPr>
        <w:spacing w:line="240" w:lineRule="auto"/>
        <w:ind w:left="216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Detention with parental contact</w:t>
      </w:r>
    </w:p>
    <w:p w:rsidR="00000000" w:rsidDel="00000000" w:rsidP="00000000" w:rsidRDefault="00000000" w:rsidRPr="00000000" w14:paraId="0000002E">
      <w:pPr>
        <w:widowControl w:val="0"/>
        <w:numPr>
          <w:ilvl w:val="3"/>
          <w:numId w:val="6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Schedule parent conference with teacher/team/counselor</w:t>
      </w:r>
    </w:p>
    <w:p w:rsidR="00000000" w:rsidDel="00000000" w:rsidP="00000000" w:rsidRDefault="00000000" w:rsidRPr="00000000" w14:paraId="0000002F">
      <w:pPr>
        <w:widowControl w:val="0"/>
        <w:numPr>
          <w:ilvl w:val="4"/>
          <w:numId w:val="6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Referral to assistant principal or principal for further detentions/OSS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Absences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3"/>
        </w:numPr>
        <w:spacing w:line="240" w:lineRule="auto"/>
        <w:ind w:left="72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Regular attendance is very important for full comprehension of the material and for excellent grades.  However, in the event that a student is absent, he/she will be allowed a time equal to the absence to complete and submit the work penalty-free. 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Each student is responsible for talking to the teacher to collect and discuss assignments missed while absent. Parents must call the office to report any absence. 313-827-1800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contextualSpacing w:val="0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Late Work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spacing w:line="240" w:lineRule="auto"/>
        <w:ind w:left="720" w:right="-63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u w:val="single"/>
          <w:rtl w:val="0"/>
        </w:rPr>
        <w:t xml:space="preserve">Some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assignments can be turned in 1 day late,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but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the score will be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marked down 10% off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(ex:… a 10 pt assignment will be marked off 1 pt…  a 20 pt assignment... loses  2pts,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right="-630"/>
        <w:contextualSpacing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Lines w:val="0"/>
        <w:widowControl w:val="0"/>
        <w:numPr>
          <w:ilvl w:val="1"/>
          <w:numId w:val="5"/>
        </w:numPr>
        <w:spacing w:after="0" w:before="0" w:line="240" w:lineRule="auto"/>
        <w:ind w:right="-720" w:hanging="576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Grading Procedures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contextualSpacing w:val="0"/>
        <w:rPr>
          <w:rFonts w:ascii="Times" w:cs="Times" w:eastAsia="Times" w:hAnsi="Time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2"/>
          <w:numId w:val="2"/>
        </w:numPr>
        <w:spacing w:line="240" w:lineRule="auto"/>
        <w:ind w:left="216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Formative                                                         30%</w:t>
      </w:r>
    </w:p>
    <w:p w:rsidR="00000000" w:rsidDel="00000000" w:rsidP="00000000" w:rsidRDefault="00000000" w:rsidRPr="00000000" w14:paraId="00000039">
      <w:pPr>
        <w:widowControl w:val="0"/>
        <w:numPr>
          <w:ilvl w:val="3"/>
          <w:numId w:val="2"/>
        </w:numPr>
        <w:spacing w:line="240" w:lineRule="auto"/>
        <w:ind w:left="28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Bellwork/ Prepared/Participation</w:t>
        <w:tab/>
      </w:r>
    </w:p>
    <w:p w:rsidR="00000000" w:rsidDel="00000000" w:rsidP="00000000" w:rsidRDefault="00000000" w:rsidRPr="00000000" w14:paraId="0000003A">
      <w:pPr>
        <w:widowControl w:val="0"/>
        <w:numPr>
          <w:ilvl w:val="3"/>
          <w:numId w:val="2"/>
        </w:numPr>
        <w:spacing w:line="240" w:lineRule="auto"/>
        <w:ind w:left="28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Homework</w:t>
        <w:tab/>
        <w:tab/>
        <w:tab/>
        <w:tab/>
        <w:tab/>
      </w:r>
    </w:p>
    <w:p w:rsidR="00000000" w:rsidDel="00000000" w:rsidP="00000000" w:rsidRDefault="00000000" w:rsidRPr="00000000" w14:paraId="0000003B">
      <w:pPr>
        <w:widowControl w:val="0"/>
        <w:numPr>
          <w:ilvl w:val="3"/>
          <w:numId w:val="2"/>
        </w:numPr>
        <w:spacing w:line="240" w:lineRule="auto"/>
        <w:ind w:left="288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Classwork </w:t>
        <w:tab/>
        <w:tab/>
        <w:tab/>
        <w:tab/>
        <w:tab/>
      </w:r>
    </w:p>
    <w:p w:rsidR="00000000" w:rsidDel="00000000" w:rsidP="00000000" w:rsidRDefault="00000000" w:rsidRPr="00000000" w14:paraId="0000003C">
      <w:pPr>
        <w:widowControl w:val="0"/>
        <w:numPr>
          <w:ilvl w:val="2"/>
          <w:numId w:val="2"/>
        </w:numPr>
        <w:spacing w:line="240" w:lineRule="auto"/>
        <w:ind w:left="2160" w:right="-720" w:hanging="360"/>
        <w:rPr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Summative</w:t>
      </w:r>
    </w:p>
    <w:p w:rsidR="00000000" w:rsidDel="00000000" w:rsidP="00000000" w:rsidRDefault="00000000" w:rsidRPr="00000000" w14:paraId="0000003D">
      <w:pPr>
        <w:widowControl w:val="0"/>
        <w:numPr>
          <w:ilvl w:val="3"/>
          <w:numId w:val="2"/>
        </w:numPr>
        <w:spacing w:line="240" w:lineRule="auto"/>
        <w:ind w:left="2880" w:right="-720" w:hanging="360"/>
        <w:rPr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Tests/Quizzes</w:t>
        <w:tab/>
        <w:tab/>
        <w:tab/>
        <w:tab/>
        <w:t xml:space="preserve">70%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ind w:left="360" w:right="-720" w:firstLine="0"/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3F">
      <w:pPr>
        <w:widowControl w:val="0"/>
        <w:spacing w:line="240" w:lineRule="auto"/>
        <w:ind w:left="0" w:right="-720" w:firstLine="0"/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Grading Scale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ab/>
        <w:tab/>
        <w:tab/>
        <w:tab/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A+</w:t>
        <w:tab/>
        <w:t xml:space="preserve">99% - 100%</w:t>
        <w:tab/>
        <w:tab/>
        <w:t xml:space="preserve">Reserved for exceptional work!</w:t>
        <w:tab/>
      </w:r>
    </w:p>
    <w:p w:rsidR="00000000" w:rsidDel="00000000" w:rsidP="00000000" w:rsidRDefault="00000000" w:rsidRPr="00000000" w14:paraId="00000041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  <w:tab/>
        <w:tab/>
        <w:tab/>
        <w:t xml:space="preserve">A’s</w:t>
        <w:tab/>
        <w:t xml:space="preserve">90% - 98%</w:t>
        <w:tab/>
        <w:tab/>
        <w:tab/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  <w:tab/>
        <w:tab/>
        <w:tab/>
        <w:t xml:space="preserve">B’s</w:t>
        <w:tab/>
        <w:t xml:space="preserve">80% - 89% </w:t>
        <w:tab/>
        <w:tab/>
        <w:tab/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right="-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ab/>
        <w:tab/>
        <w:tab/>
        <w:tab/>
        <w:t xml:space="preserve">C’s</w:t>
        <w:tab/>
        <w:t xml:space="preserve">70% - 79% </w:t>
      </w:r>
    </w:p>
    <w:p w:rsidR="00000000" w:rsidDel="00000000" w:rsidP="00000000" w:rsidRDefault="00000000" w:rsidRPr="00000000" w14:paraId="00000044">
      <w:pPr>
        <w:widowControl w:val="0"/>
        <w:spacing w:line="240" w:lineRule="auto"/>
        <w:ind w:left="2160" w:right="-720" w:firstLine="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D’s</w:t>
        <w:tab/>
        <w:t xml:space="preserve">60% - 69%</w:t>
        <w:tab/>
        <w:tab/>
        <w:tab/>
      </w:r>
    </w:p>
    <w:p w:rsidR="00000000" w:rsidDel="00000000" w:rsidP="00000000" w:rsidRDefault="00000000" w:rsidRPr="00000000" w14:paraId="00000045">
      <w:pPr>
        <w:widowControl w:val="0"/>
        <w:spacing w:line="240" w:lineRule="auto"/>
        <w:ind w:left="2160" w:right="-720" w:firstLine="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E’s      </w:t>
        <w:tab/>
        <w:t xml:space="preserve">59% and below</w:t>
      </w:r>
    </w:p>
    <w:p w:rsidR="00000000" w:rsidDel="00000000" w:rsidP="00000000" w:rsidRDefault="00000000" w:rsidRPr="00000000" w14:paraId="00000046">
      <w:pPr>
        <w:widowControl w:val="0"/>
        <w:spacing w:line="240" w:lineRule="auto"/>
        <w:ind w:left="0" w:right="-720" w:firstLine="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line="240" w:lineRule="auto"/>
        <w:ind w:left="0" w:right="-720" w:firstLine="0"/>
        <w:contextualSpacing w:val="0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*Please cut along the dotted line, sign, and return to the teacher by 09/14/2018. The syllabus would also be available on my IBlog site for your future reference.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ind w:left="0" w:right="-720" w:firstLine="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left="2160" w:right="-720" w:firstLine="72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left="0" w:right="-720" w:firstLine="0"/>
        <w:contextualSpacing w:val="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-8889</wp:posOffset>
                </wp:positionH>
                <wp:positionV relativeFrom="paragraph">
                  <wp:posOffset>38100</wp:posOffset>
                </wp:positionV>
                <wp:extent cx="6067425" cy="3290888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12605" y="3142143"/>
                          <a:ext cx="6066790" cy="1275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We have read and understand the information on BOTH sides of the syllabus…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_____________________________	        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       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Student Signature				        Parent/Guardian(s) signatures(s)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" w:cs="Times" w:eastAsia="Times" w:hAnsi="Time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margin">
                  <wp:posOffset>-8889</wp:posOffset>
                </wp:positionH>
                <wp:positionV relativeFrom="paragraph">
                  <wp:posOffset>38100</wp:posOffset>
                </wp:positionV>
                <wp:extent cx="6067425" cy="3290888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67425" cy="32908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5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cs="Arial" w:eastAsia="Arial" w:hAnsi="Arial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