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rtl w:val="0"/>
        </w:rPr>
        <w:t xml:space="preserve">Lit. Circle Book Title:</w:t>
      </w:r>
      <w:r w:rsidDel="00000000" w:rsidR="00000000" w:rsidRPr="00000000">
        <w:rPr>
          <w:b w:val="1"/>
          <w:rtl w:val="0"/>
        </w:rPr>
        <w:t xml:space="preserve"> </w:t>
      </w:r>
      <w:r w:rsidDel="00000000" w:rsidR="00000000" w:rsidRPr="00000000">
        <w:rPr>
          <w:rtl w:val="0"/>
        </w:rPr>
        <w:t xml:space="preserve">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Conflict </w:t>
      </w:r>
      <w:r w:rsidDel="00000000" w:rsidR="00000000" w:rsidRPr="00000000">
        <w:rPr>
          <w:rtl w:val="0"/>
        </w:rPr>
      </w:r>
    </w:p>
    <w:tbl>
      <w:tblPr>
        <w:tblStyle w:val="Table1"/>
        <w:bidiVisual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8115"/>
        <w:tblGridChange w:id="0">
          <w:tblGrid>
            <w:gridCol w:w="2685"/>
            <w:gridCol w:w="8115"/>
          </w:tblGrid>
        </w:tblGridChange>
      </w:tblGrid>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rtl w:val="0"/>
              </w:rPr>
              <w:t xml:space="preserve">What is the conflict?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rtl w:val="0"/>
              </w:rPr>
              <w:t xml:space="preserve">Who is in the conflict?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rtl w:val="0"/>
              </w:rPr>
              <w:t xml:space="preserve">What caused the conflict?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vMerge w:val="restart"/>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rtl w:val="0"/>
              </w:rPr>
              <w:t xml:space="preserve">What is happening in the conflict now? (List evidence from the book that shows the conflict.)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pPr>
              <w:widowControl w:val="0"/>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pPr>
              <w:widowControl w:val="0"/>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pPr>
              <w:widowControl w:val="0"/>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rtl w:val="0"/>
              </w:rPr>
              <w:t xml:space="preserve">Who is helping to solve the conflict?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rtl w:val="0"/>
              </w:rPr>
              <w:t xml:space="preserve">Who is perpetuating the conflict?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rtl w:val="0"/>
              </w:rPr>
              <w:t xml:space="preserve">What (if any) is the resolution of the conflict?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rtl w:val="0"/>
              </w:rPr>
              <w:t xml:space="preserve">Type of Conflict: Man vs. Man, Nature, or Society?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rtl w:val="0"/>
              </w:rPr>
              <w:t xml:space="preserve">How do you know it’s this type of conflict?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rPr>
          <w:b w:val="1"/>
          <w:rtl w:val="0"/>
        </w:rPr>
        <w:t xml:space="preserve">Conflict - Lit. Circles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 your own, identify and explain </w:t>
      </w:r>
      <w:r w:rsidDel="00000000" w:rsidR="00000000" w:rsidRPr="00000000">
        <w:rPr>
          <w:rtl w:val="0"/>
        </w:rPr>
        <w:t xml:space="preserve">two</w:t>
      </w:r>
      <w:r w:rsidDel="00000000" w:rsidR="00000000" w:rsidRPr="00000000">
        <w:rPr>
          <w:rtl w:val="0"/>
        </w:rPr>
        <w:t xml:space="preserve"> primary conflicts from your chosen lit. circles book. You may have more than one of the same type of conflict but the evidence must be relevant to the specific conflict. Your answers should be written so that they are clear to those who have not read your book.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Conflict Example from The Crucible</w:t>
      </w:r>
    </w:p>
    <w:p w:rsidR="00000000" w:rsidDel="00000000" w:rsidP="00000000" w:rsidRDefault="00000000" w:rsidRPr="00000000">
      <w:pPr>
        <w:contextualSpacing w:val="0"/>
      </w:pPr>
      <w:r w:rsidDel="00000000" w:rsidR="00000000" w:rsidRPr="00000000">
        <w:rPr>
          <w:rtl w:val="0"/>
        </w:rPr>
      </w:r>
    </w:p>
    <w:tbl>
      <w:tblPr>
        <w:tblStyle w:val="Table2"/>
        <w:bidiVisual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7995"/>
        <w:tblGridChange w:id="0">
          <w:tblGrid>
            <w:gridCol w:w="2805"/>
            <w:gridCol w:w="7995"/>
          </w:tblGrid>
        </w:tblGridChange>
      </w:tblGrid>
      <w:tr>
        <w:tc>
          <w:tcPr>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What is the conflict?</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John Proctor feels guilty about having an affair.</w:t>
            </w:r>
          </w:p>
        </w:tc>
      </w:tr>
      <w:tr>
        <w:tc>
          <w:tcPr>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Who is in the conflict?</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John Proctor, protagonist of </w:t>
            </w:r>
            <w:r w:rsidDel="00000000" w:rsidR="00000000" w:rsidRPr="00000000">
              <w:rPr>
                <w:i w:val="1"/>
                <w:rtl w:val="0"/>
              </w:rPr>
              <w:t xml:space="preserve">The Crucible</w:t>
            </w:r>
            <w:r w:rsidDel="00000000" w:rsidR="00000000" w:rsidRPr="00000000">
              <w:rPr>
                <w:rtl w:val="0"/>
              </w:rPr>
              <w:t xml:space="preserve">.</w:t>
            </w:r>
          </w:p>
        </w:tc>
      </w:tr>
      <w:tr>
        <w:tc>
          <w:tcPr>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What caused the conflict?</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He had an affair with Abigail Williams, a girl who was employed as a servant in his home.</w:t>
            </w:r>
          </w:p>
        </w:tc>
      </w:tr>
      <w:tr>
        <w:trPr>
          <w:trHeight w:val="400" w:hRule="atLeast"/>
        </w:trPr>
        <w:tc>
          <w:tcPr>
            <w:vMerge w:val="restart"/>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What is happening in the conflict now? (List evidence from the book that shows the conflict.)</w:t>
            </w:r>
          </w:p>
        </w:tc>
        <w:tc>
          <w:tcPr>
            <w:shd w:fill="d9d9d9"/>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t xml:space="preserve">1. On p.19, the author tells us that Proctor believes himself to be a sinner “against his own vision of decent conduct.” </w:t>
            </w:r>
          </w:p>
        </w:tc>
      </w:tr>
      <w:tr>
        <w:trPr>
          <w:trHeight w:val="400" w:hRule="atLeast"/>
        </w:trPr>
        <w:tc>
          <w:tcPr>
            <w:vMerge w:val="continue"/>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t xml:space="preserve">2. Another way we know Proctor is struggling with guilt is that when his wife says in Act II that he blushes in church when passing Abigail, he responds, “I may blush for my sin.”</w:t>
            </w:r>
          </w:p>
        </w:tc>
      </w:tr>
      <w:tr>
        <w:trPr>
          <w:trHeight w:val="400" w:hRule="atLeast"/>
        </w:trPr>
        <w:tc>
          <w:tcPr>
            <w:vMerge w:val="continue"/>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t xml:space="preserve">3. A third way we know Proctor is struggling with guilt is at the end of Act II when Rev. Hale tells him that the problems in the community must be a result of something terrible that happened, an “Abomination? Some secret blasphemy that stinks to heaven?” In the play we see Proctor hang his head in shame at that moment.</w:t>
            </w:r>
          </w:p>
        </w:tc>
      </w:tr>
      <w:tr>
        <w:trPr>
          <w:trHeight w:val="400" w:hRule="atLeast"/>
        </w:trPr>
        <w:tc>
          <w:tcPr>
            <w:vMerge w:val="continue"/>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t xml:space="preserve">4. Also, in Act IV, when he is granted a moment alone with his wife while they are both in jail, he begs for her forgiveness and she replies that it doesn’t matter if she forgives him if he won’t forgive himself.</w:t>
            </w:r>
          </w:p>
        </w:tc>
      </w:tr>
      <w:tr>
        <w:tc>
          <w:tcPr>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Who is helping to solve the conflict?</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Proctor’s wife, Elizabeth, tries to convince him that she has forgiven him. </w:t>
            </w:r>
          </w:p>
        </w:tc>
      </w:tr>
      <w:tr>
        <w:tc>
          <w:tcPr>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Who is perpetuating the conflict?</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Abigail Williams continues to try to seduce Proctor which continues to make him feel guilty.</w:t>
            </w:r>
          </w:p>
        </w:tc>
      </w:tr>
      <w:tr>
        <w:tc>
          <w:tcPr>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What (if any) is the resolution of the conflict?</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Proctor doesn’t seem to resolve the conflict within himself but he does find peace with his wife and with the situation before he dies.</w:t>
            </w:r>
          </w:p>
        </w:tc>
      </w:tr>
      <w:tr>
        <w:tc>
          <w:tcPr>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Type of Conflict: Man vs. Man, Nature, or Society?</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Man vs. Self</w:t>
            </w:r>
          </w:p>
        </w:tc>
      </w:tr>
      <w:tr>
        <w:tc>
          <w:tcPr>
            <w:shd w:fill="d9d9d9"/>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How do you know it’s this type of conflict?</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This conflict is Man vs. Self because Proctor feels guilt because of the affair and very few people even know about the affair.  As the author tells us, Proctor believes himself to be a sinner and “not worth the dust on the feet of them that hang.”</w:t>
            </w:r>
          </w:p>
        </w:tc>
      </w:tr>
    </w:tbl>
    <w:p w:rsidR="00000000" w:rsidDel="00000000" w:rsidP="00000000" w:rsidRDefault="00000000" w:rsidRPr="00000000">
      <w:pPr>
        <w:contextualSpacing w:val="0"/>
      </w:pPr>
      <w:r w:rsidDel="00000000" w:rsidR="00000000" w:rsidRPr="00000000">
        <w:rPr>
          <w:rtl w:val="0"/>
        </w:rPr>
      </w:r>
    </w:p>
    <w:sectPr>
      <w:headerReference r:id="rId5" w:type="default"/>
      <w:headerReference r:id="rId6" w:type="first"/>
      <w:footerReference r:id="rId7" w:type="first"/>
      <w:pgSz w:h="15840" w:w="12240"/>
      <w:pgMar w:bottom="576" w:top="576" w:left="576" w:right="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 5</w:t>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Lit. Circle Group Members: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