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enVision Math AGA Digital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Parent or Guardian,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Our class is enrolled in a new online curriculum program for instruction and student assignments.  This program is called enVision AGA for Algebra 2 and it is accessed online using Realize.  Realize offers educational opportunities including helpful tools for online student work and tracking student progress. 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elow are the directions to get access from home.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Get Started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to Dearborn Public Schools website: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https://dearbornschools.org/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on Student Portal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on Google Drive/Docs Login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057775" cy="3038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on Pearson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EasyBridge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it will take you to the student’s course. 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arbornschools.org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