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6EED" w:rsidRDefault="00414870">
      <w:bookmarkStart w:id="0" w:name="_GoBack"/>
      <w:bookmarkEnd w:id="0"/>
      <w:r>
        <w:rPr>
          <w:rFonts w:ascii="Garamond" w:eastAsia="Garamond" w:hAnsi="Garamond" w:cs="Garamond"/>
          <w:b/>
          <w:i/>
        </w:rPr>
        <w:t>The Crucible</w:t>
      </w:r>
      <w:r>
        <w:rPr>
          <w:rFonts w:ascii="Garamond" w:eastAsia="Garamond" w:hAnsi="Garamond" w:cs="Garamond"/>
          <w:b/>
        </w:rPr>
        <w:t xml:space="preserve"> Note-taker: Act Two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 xml:space="preserve">     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 xml:space="preserve">  Name: ____________________________________</w:t>
      </w:r>
    </w:p>
    <w:p w:rsidR="00AD6EED" w:rsidRDefault="00AD6EED"/>
    <w:tbl>
      <w:tblPr>
        <w:tblStyle w:val="a"/>
        <w:tblW w:w="1498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505"/>
        <w:gridCol w:w="2535"/>
        <w:gridCol w:w="2715"/>
        <w:gridCol w:w="2670"/>
        <w:gridCol w:w="2655"/>
      </w:tblGrid>
      <w:tr w:rsidR="00AD6EED">
        <w:trPr>
          <w:trHeight w:val="178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Characters</w:t>
            </w:r>
          </w:p>
        </w:tc>
        <w:tc>
          <w:tcPr>
            <w:tcW w:w="25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Mass Hysteria/Fear (added to or fought against)</w:t>
            </w:r>
          </w:p>
        </w:tc>
        <w:tc>
          <w:tcPr>
            <w:tcW w:w="253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Power (does or does not have; uses/abuses)</w:t>
            </w:r>
          </w:p>
        </w:tc>
        <w:tc>
          <w:tcPr>
            <w:tcW w:w="271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Intolerance/ Persecution (religious, ethnic, social, etc.)</w:t>
            </w:r>
          </w:p>
        </w:tc>
        <w:tc>
          <w:tcPr>
            <w:tcW w:w="2670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Civil Liberties (rights of the people, asserted, denied, (in)equalities)</w:t>
            </w:r>
          </w:p>
        </w:tc>
        <w:tc>
          <w:tcPr>
            <w:tcW w:w="265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Responsibility of Individuals as Members of a Community (upheld, refused, denied, defined)</w:t>
            </w:r>
          </w:p>
        </w:tc>
      </w:tr>
      <w:tr w:rsidR="00AD6EED">
        <w:trPr>
          <w:trHeight w:val="230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Proctor</w:t>
            </w:r>
          </w:p>
        </w:tc>
        <w:tc>
          <w:tcPr>
            <w:tcW w:w="250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3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1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5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  <w:tr w:rsidR="00AD6EED">
        <w:trPr>
          <w:trHeight w:val="268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Elizabeth</w:t>
            </w:r>
          </w:p>
        </w:tc>
        <w:tc>
          <w:tcPr>
            <w:tcW w:w="250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3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1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5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  <w:tr w:rsidR="00AD6EED">
        <w:trPr>
          <w:trHeight w:val="286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lastRenderedPageBreak/>
              <w:t>Hale</w:t>
            </w:r>
          </w:p>
        </w:tc>
        <w:tc>
          <w:tcPr>
            <w:tcW w:w="250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3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1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5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</w:tbl>
    <w:p w:rsidR="00AD6EED" w:rsidRDefault="00AD6EED">
      <w:pPr>
        <w:widowControl w:val="0"/>
        <w:spacing w:line="276" w:lineRule="auto"/>
      </w:pPr>
    </w:p>
    <w:tbl>
      <w:tblPr>
        <w:tblStyle w:val="a0"/>
        <w:tblW w:w="1498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520"/>
        <w:gridCol w:w="2520"/>
        <w:gridCol w:w="2730"/>
        <w:gridCol w:w="2670"/>
        <w:gridCol w:w="2640"/>
      </w:tblGrid>
      <w:tr w:rsidR="00AD6EED">
        <w:trPr>
          <w:trHeight w:val="170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Characters</w:t>
            </w:r>
          </w:p>
        </w:tc>
        <w:tc>
          <w:tcPr>
            <w:tcW w:w="2520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Mass Hysteria/Fear (added to or fought against)</w:t>
            </w:r>
          </w:p>
        </w:tc>
        <w:tc>
          <w:tcPr>
            <w:tcW w:w="2520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Power (does or does not have; uses/abuses)</w:t>
            </w:r>
          </w:p>
        </w:tc>
        <w:tc>
          <w:tcPr>
            <w:tcW w:w="2730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Intolerance/ Persecution (religious, ethnic, social, etc.)</w:t>
            </w:r>
          </w:p>
        </w:tc>
        <w:tc>
          <w:tcPr>
            <w:tcW w:w="2670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Civil Liberties (rights of the people, asserted, denied, (in)equalities)</w:t>
            </w:r>
          </w:p>
        </w:tc>
        <w:tc>
          <w:tcPr>
            <w:tcW w:w="264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Responsibility of Individuals as</w:t>
            </w:r>
            <w:r>
              <w:rPr>
                <w:rFonts w:ascii="Garamond" w:eastAsia="Garamond" w:hAnsi="Garamond" w:cs="Garamond"/>
                <w:b/>
              </w:rPr>
              <w:t xml:space="preserve"> Members of a Community (upheld, refused, denied, defined)</w:t>
            </w:r>
          </w:p>
        </w:tc>
      </w:tr>
      <w:tr w:rsidR="00AD6EED">
        <w:trPr>
          <w:trHeight w:val="186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Mary Warren </w:t>
            </w: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3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4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  <w:tr w:rsidR="00AD6EED">
        <w:trPr>
          <w:trHeight w:val="206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lastRenderedPageBreak/>
              <w:t>Giles Corey and Francis Nurse</w:t>
            </w: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3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4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  <w:tr w:rsidR="00AD6EED">
        <w:trPr>
          <w:trHeight w:val="206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bookmarkStart w:id="1" w:name="h.gjdgxs" w:colFirst="0" w:colLast="0"/>
            <w:bookmarkEnd w:id="1"/>
            <w:r>
              <w:rPr>
                <w:rFonts w:ascii="Garamond" w:eastAsia="Garamond" w:hAnsi="Garamond" w:cs="Garamond"/>
                <w:b/>
              </w:rPr>
              <w:t>Ezekiel Cheever</w:t>
            </w: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3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4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  <w:tr w:rsidR="00AD6EED">
        <w:trPr>
          <w:trHeight w:val="196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Marshall Herrick</w:t>
            </w: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3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4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</w:tbl>
    <w:p w:rsidR="00AD6EED" w:rsidRDefault="00AD6EED" w:rsidP="003126A1"/>
    <w:sectPr w:rsidR="00AD6EED" w:rsidSect="003126A1">
      <w:pgSz w:w="15840" w:h="12240" w:orient="landscape"/>
      <w:pgMar w:top="810" w:right="720" w:bottom="99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6EED"/>
    <w:rsid w:val="003126A1"/>
    <w:rsid w:val="00414870"/>
    <w:rsid w:val="00A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Palise, Mark S</dc:creator>
  <cp:lastModifiedBy>Windows User</cp:lastModifiedBy>
  <cp:revision>2</cp:revision>
  <cp:lastPrinted>2015-11-20T13:07:00Z</cp:lastPrinted>
  <dcterms:created xsi:type="dcterms:W3CDTF">2015-11-20T19:20:00Z</dcterms:created>
  <dcterms:modified xsi:type="dcterms:W3CDTF">2015-11-20T19:20:00Z</dcterms:modified>
</cp:coreProperties>
</file>