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ED" w:rsidRDefault="004024ED" w:rsidP="004024ED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Terms for Chapter 11&amp;12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24ED" w:rsidTr="00F8679A">
        <w:tc>
          <w:tcPr>
            <w:tcW w:w="4788" w:type="dxa"/>
          </w:tcPr>
          <w:p w:rsidR="004024ED" w:rsidRPr="004024ED" w:rsidRDefault="004024ED" w:rsidP="00F8679A">
            <w:pPr>
              <w:rPr>
                <w:rFonts w:ascii="Arial" w:hAnsi="Arial" w:cs="Arial"/>
                <w:u w:val="single"/>
              </w:rPr>
            </w:pPr>
            <w:r w:rsidRPr="004024ED">
              <w:rPr>
                <w:rFonts w:ascii="Arial" w:hAnsi="Arial" w:cs="Arial"/>
                <w:u w:val="single"/>
              </w:rPr>
              <w:t>Chapter 11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Revolution of 1800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Judiciary Act of 1801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midnight judges</w:t>
            </w:r>
          </w:p>
          <w:p w:rsidR="004024ED" w:rsidRPr="004024ED" w:rsidRDefault="004024ED" w:rsidP="00F8679A">
            <w:pPr>
              <w:rPr>
                <w:rFonts w:ascii="Arial" w:hAnsi="Arial" w:cs="Arial"/>
                <w:i/>
              </w:rPr>
            </w:pPr>
            <w:r w:rsidRPr="004024ED">
              <w:rPr>
                <w:rFonts w:ascii="Arial" w:hAnsi="Arial" w:cs="Arial"/>
                <w:i/>
              </w:rPr>
              <w:t>Marbury v. Madison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Louisiana Purchase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Orders in Council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impressment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proofErr w:type="spellStart"/>
            <w:r w:rsidRPr="004024ED">
              <w:rPr>
                <w:rFonts w:ascii="Arial" w:hAnsi="Arial" w:cs="Arial"/>
              </w:rPr>
              <w:t>Cheasapeake</w:t>
            </w:r>
            <w:proofErr w:type="spellEnd"/>
            <w:r w:rsidRPr="004024ED">
              <w:rPr>
                <w:rFonts w:ascii="Arial" w:hAnsi="Arial" w:cs="Arial"/>
              </w:rPr>
              <w:t xml:space="preserve"> Affair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Embargo Act</w:t>
            </w:r>
            <w:bookmarkStart w:id="0" w:name="_GoBack"/>
            <w:bookmarkEnd w:id="0"/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Non-Intercourse Act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Macon’s Bill no. 2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war hawks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Battle of Tippecanoe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Thomas Jefferson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John Marshall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 xml:space="preserve">Toussaint </w:t>
            </w:r>
            <w:proofErr w:type="spellStart"/>
            <w:r w:rsidRPr="004024ED">
              <w:rPr>
                <w:rFonts w:ascii="Arial" w:hAnsi="Arial" w:cs="Arial"/>
              </w:rPr>
              <w:t>L’ouverture</w:t>
            </w:r>
            <w:proofErr w:type="spellEnd"/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 xml:space="preserve">Aaron Burr 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James Madison</w:t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Tecumseh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4024ED" w:rsidRPr="004024ED" w:rsidRDefault="004024ED" w:rsidP="00F8679A">
            <w:pPr>
              <w:rPr>
                <w:rFonts w:ascii="Arial" w:hAnsi="Arial" w:cs="Arial"/>
                <w:u w:val="single"/>
              </w:rPr>
            </w:pPr>
            <w:r w:rsidRPr="004024ED">
              <w:rPr>
                <w:rFonts w:ascii="Arial" w:hAnsi="Arial" w:cs="Arial"/>
                <w:u w:val="single"/>
              </w:rPr>
              <w:t>Chapter 12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War of 1812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Battle of New Orleans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Treaty of Ghent</w:t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Hartford Convention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Tariff of 1816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American System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Era of Good Feelings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Panic of 1819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Land Act of 1820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Tallmadge Amendment</w:t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peculiar institution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Missouri Compromise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McCulloch v Maryland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loose construction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Cohens v Virginia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Gibbons v Ogden</w:t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Monroe Doctrine</w:t>
            </w:r>
            <w:r w:rsidRPr="004024ED">
              <w:rPr>
                <w:rFonts w:ascii="Arial" w:hAnsi="Arial" w:cs="Arial"/>
              </w:rPr>
              <w:tab/>
            </w:r>
            <w:r w:rsidRPr="004024ED">
              <w:rPr>
                <w:rFonts w:ascii="Arial" w:hAnsi="Arial" w:cs="Arial"/>
              </w:rPr>
              <w:tab/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Russo-American Treaty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Oliver Hazard Perry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Francis Scott Key</w:t>
            </w:r>
          </w:p>
          <w:p w:rsidR="004024ED" w:rsidRPr="004024ED" w:rsidRDefault="004024ED" w:rsidP="00F8679A">
            <w:pPr>
              <w:rPr>
                <w:rFonts w:ascii="Arial" w:hAnsi="Arial" w:cs="Arial"/>
              </w:rPr>
            </w:pPr>
            <w:r w:rsidRPr="004024ED">
              <w:rPr>
                <w:rFonts w:ascii="Arial" w:hAnsi="Arial" w:cs="Arial"/>
              </w:rPr>
              <w:t>James Monroe</w:t>
            </w:r>
          </w:p>
        </w:tc>
      </w:tr>
    </w:tbl>
    <w:p w:rsidR="009E3E48" w:rsidRDefault="009E3E48"/>
    <w:sectPr w:rsidR="009E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ED"/>
    <w:rsid w:val="004024ED"/>
    <w:rsid w:val="009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2015-11-19T17:16:00Z</dcterms:created>
  <dcterms:modified xsi:type="dcterms:W3CDTF">2015-11-19T17:16:00Z</dcterms:modified>
</cp:coreProperties>
</file>