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Timelines and Time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Different cultures in the world have created different _____________________________________________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There are __________ different types of calendars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______________________: the oldest calendars are _____________________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dating system was set up by historians who were________________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B.C.-______________________(before the birth of Jesus).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A.D.-______________________(Latin for “in the year of our lord”)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Was this way of measuring time fair for all people? Why? _________________________________________</w:t>
        <w:br w:type="textWrapping"/>
        <w:br w:type="textWrapping"/>
        <w:t xml:space="preserve">In modern times, historians now use: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BCE = ________________________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Any time 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Higher the number = ____________________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 = _________________________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Any time 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Higher the number = ____________________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Ex.</w:t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How to read timelines: (Draw the timeline from the notes in the space below)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When your notes are filled in, complete the Organizing Time practice. The directions are on iLearn.</w:t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br w:type="textWrapping"/>
      </w:r>
    </w:p>
    <w:sectPr>
      <w:headerReference r:id="rId6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page #___________________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