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Look w:val="0000" w:firstRow="0" w:lastRow="0" w:firstColumn="0" w:lastColumn="0" w:noHBand="0" w:noVBand="0"/>
      </w:tblPr>
      <w:tblGrid>
        <w:gridCol w:w="5340"/>
        <w:gridCol w:w="5640"/>
      </w:tblGrid>
      <w:tr w:rsidR="00356CF4" w:rsidTr="00356CF4">
        <w:trPr>
          <w:trHeight w:val="750"/>
        </w:trPr>
        <w:tc>
          <w:tcPr>
            <w:tcW w:w="10980" w:type="dxa"/>
            <w:gridSpan w:val="2"/>
          </w:tcPr>
          <w:p w:rsidR="00356CF4" w:rsidRPr="003651B5" w:rsidRDefault="00356CF4" w:rsidP="003651B5">
            <w:pPr>
              <w:rPr>
                <w:rFonts w:ascii="Baskerville Old Face" w:hAnsi="Baskerville Old Face"/>
              </w:rPr>
            </w:pPr>
            <w:r w:rsidRPr="00356CF4">
              <w:rPr>
                <w:rFonts w:ascii="Baskerville Old Face" w:hAnsi="Baskerville Old Face"/>
              </w:rPr>
              <w:t>Double Entry Journal</w:t>
            </w:r>
            <w:r w:rsidR="003651B5">
              <w:rPr>
                <w:rFonts w:ascii="Baskerville Old Face" w:hAnsi="Baskerville Old Face"/>
              </w:rPr>
              <w:t xml:space="preserve">                                                      </w:t>
            </w:r>
            <w:r w:rsidR="003651B5">
              <w:rPr>
                <w:rFonts w:ascii="Baskerville Old Face" w:hAnsi="Baskerville Old Face"/>
                <w:i/>
              </w:rPr>
              <w:t xml:space="preserve">Animal Farm                                              </w:t>
            </w:r>
            <w:r w:rsidR="003651B5">
              <w:rPr>
                <w:rFonts w:ascii="Baskerville Old Face" w:hAnsi="Baskerville Old Face"/>
              </w:rPr>
              <w:t>Thematic Reading Work</w:t>
            </w:r>
          </w:p>
          <w:p w:rsidR="00356CF4" w:rsidRPr="003651B5" w:rsidRDefault="003651B5" w:rsidP="003651B5">
            <w:pPr>
              <w:rPr>
                <w:rFonts w:ascii="Baskerville Old Face" w:hAnsi="Baskerville Old Face"/>
                <w:b/>
              </w:rPr>
            </w:pPr>
            <w:r>
              <w:rPr>
                <w:rFonts w:ascii="Baskerville Old Face" w:hAnsi="Baskerville Old Face"/>
                <w:b/>
              </w:rPr>
              <w:t>Directions: You will be assigned two chapters of reading each night for homework. You must find two examples of each theme as you read. It doesn’t matter which chapter each example comes from, as long as you have at least one example from each chapter. I have provided you with an example of my expectations.</w:t>
            </w:r>
          </w:p>
        </w:tc>
      </w:tr>
      <w:tr w:rsidR="00356CF4" w:rsidTr="00356CF4">
        <w:trPr>
          <w:trHeight w:val="665"/>
        </w:trPr>
        <w:tc>
          <w:tcPr>
            <w:tcW w:w="5340" w:type="dxa"/>
          </w:tcPr>
          <w:p w:rsidR="00356CF4" w:rsidRPr="00356CF4" w:rsidRDefault="00356CF4">
            <w:pPr>
              <w:rPr>
                <w:rFonts w:ascii="Baskerville Old Face" w:hAnsi="Baskerville Old Face"/>
              </w:rPr>
            </w:pPr>
            <w:r>
              <w:rPr>
                <w:rFonts w:ascii="Baskerville Old Face" w:hAnsi="Baskerville Old Face"/>
              </w:rPr>
              <w:t xml:space="preserve">Textual evidence (directly quote the text from </w:t>
            </w:r>
            <w:r>
              <w:rPr>
                <w:rFonts w:ascii="Baskerville Old Face" w:hAnsi="Baskerville Old Face"/>
                <w:i/>
              </w:rPr>
              <w:t xml:space="preserve">Animal Farm) </w:t>
            </w:r>
            <w:r>
              <w:rPr>
                <w:rFonts w:ascii="Baskerville Old Face" w:hAnsi="Baskerville Old Face"/>
              </w:rPr>
              <w:t xml:space="preserve">that supports each theme. Include P.C. </w:t>
            </w:r>
          </w:p>
        </w:tc>
        <w:tc>
          <w:tcPr>
            <w:tcW w:w="5640" w:type="dxa"/>
          </w:tcPr>
          <w:p w:rsidR="00356CF4" w:rsidRPr="00356CF4" w:rsidRDefault="00356CF4">
            <w:pPr>
              <w:rPr>
                <w:rFonts w:ascii="Baskerville Old Face" w:hAnsi="Baskerville Old Face"/>
              </w:rPr>
            </w:pPr>
            <w:r>
              <w:rPr>
                <w:rFonts w:ascii="Baskerville Old Face" w:hAnsi="Baskerville Old Face"/>
              </w:rPr>
              <w:t xml:space="preserve">Reasoning/explanation of how the quote is an example of the theme. </w:t>
            </w:r>
          </w:p>
        </w:tc>
      </w:tr>
      <w:tr w:rsidR="00356CF4" w:rsidTr="00356CF4">
        <w:trPr>
          <w:trHeight w:val="12615"/>
        </w:trPr>
        <w:tc>
          <w:tcPr>
            <w:tcW w:w="5340" w:type="dxa"/>
          </w:tcPr>
          <w:p w:rsidR="00356CF4" w:rsidRDefault="004D2B9A">
            <w:pPr>
              <w:rPr>
                <w:rFonts w:ascii="Baskerville Old Face" w:hAnsi="Baskerville Old Face"/>
              </w:rPr>
            </w:pPr>
            <w:r>
              <w:rPr>
                <w:rFonts w:ascii="Baskerville Old Face" w:hAnsi="Baskerville Old Face"/>
                <w:b/>
                <w:u w:val="single"/>
              </w:rPr>
              <w:t>Theme</w:t>
            </w:r>
            <w:r w:rsidRPr="002F7587">
              <w:rPr>
                <w:rFonts w:ascii="Baskerville Old Face" w:hAnsi="Baskerville Old Face"/>
                <w:i/>
              </w:rPr>
              <w:t>-“Power corrupts and absolute power corrupts absolutely”</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120015</wp:posOffset>
                      </wp:positionV>
                      <wp:extent cx="6972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9.45pt" to="54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pDtwEAAMMDAAAOAAAAZHJzL2Uyb0RvYy54bWysU8GOEzEMvSPxD1HudKattMCo0z10BRcE&#10;FQsfkM04nUhJHDmh0/49TtrOIkBCIC6eOPGz/Z49m/uTd+IIlCyGXi4XrRQQNA42HHr59cu7V2+k&#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importance of helping one another and not being self-serving</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114935</wp:posOffset>
                      </wp:positionV>
                      <wp:extent cx="6972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9.05pt" to="54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Y/twEAAMMDAAAOAAAAZHJzL2Uyb0RvYy54bWysU8GOEzEMvSPxD1HudKZFKjDqdA9dwQVB&#10;xbIfkM04nUhJHDmh0/49TtrOIkBCIC6eOPGz/Z49m7uTd+IIlCyGXi4XrRQQNA42HHr5+PX9q7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" strokecolor="#4579b8 [3044]"/>
                  </w:pict>
                </mc:Fallback>
              </mc:AlternateContent>
            </w:r>
            <w:r>
              <w:rPr>
                <w:rFonts w:ascii="Baskerville Old Face" w:hAnsi="Baskerville Old Face"/>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143510</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1.3pt" to="-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" strokecolor="#4579b8 [3044]"/>
                  </w:pict>
                </mc:Fallback>
              </mc:AlternateContent>
            </w:r>
          </w:p>
          <w:p w:rsidR="004D2B9A" w:rsidRDefault="004D2B9A">
            <w:pPr>
              <w:rPr>
                <w:rFonts w:ascii="Baskerville Old Face" w:hAnsi="Baskerville Old Face"/>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Power of Propaganda</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116840</wp:posOffset>
                      </wp:positionV>
                      <wp:extent cx="69723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2pt" to="54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" strokecolor="#4579b8 [3044]"/>
                  </w:pict>
                </mc:Fallback>
              </mc:AlternateContent>
            </w:r>
          </w:p>
          <w:p w:rsidR="004D2B9A" w:rsidRDefault="004D2B9A">
            <w:pPr>
              <w:rPr>
                <w:rFonts w:ascii="Baskerville Old Face" w:hAnsi="Baskerville Old Face"/>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importance of education and knowledge</w:t>
            </w:r>
          </w:p>
          <w:p w:rsidR="004D2B9A" w:rsidRDefault="004D2B9A">
            <w:pPr>
              <w:rPr>
                <w:rFonts w:ascii="Baskerville Old Face" w:hAnsi="Baskerville Old Face"/>
              </w:rPr>
            </w:pPr>
          </w:p>
          <w:p w:rsidR="004D2B9A" w:rsidRPr="002F7587" w:rsidRDefault="004D2B9A">
            <w:pPr>
              <w:rPr>
                <w:rFonts w:ascii="Baskerville Old Face" w:hAnsi="Baskerville Old Face"/>
                <w:color w:val="FF0000"/>
                <w:sz w:val="20"/>
              </w:rPr>
            </w:pPr>
            <w:r>
              <w:rPr>
                <w:rFonts w:ascii="Baskerville Old Face" w:hAnsi="Baskerville Old Face"/>
              </w:rPr>
              <w:t>1.</w:t>
            </w:r>
            <w:r w:rsidR="003651B5">
              <w:rPr>
                <w:rFonts w:ascii="Baskerville Old Face" w:hAnsi="Baskerville Old Face"/>
              </w:rPr>
              <w:t xml:space="preserve"> </w:t>
            </w:r>
            <w:r w:rsidR="003651B5" w:rsidRPr="002F7587">
              <w:rPr>
                <w:rFonts w:ascii="Baskerville Old Face" w:hAnsi="Baskerville Old Face"/>
                <w:color w:val="FF0000"/>
                <w:sz w:val="20"/>
                <w:u w:val="single"/>
              </w:rPr>
              <w:t>Example</w:t>
            </w:r>
            <w:r w:rsidR="003651B5" w:rsidRPr="002F7587">
              <w:rPr>
                <w:rFonts w:ascii="Baskerville Old Face" w:hAnsi="Baskerville Old Face"/>
                <w:color w:val="FF0000"/>
                <w:sz w:val="20"/>
              </w:rPr>
              <w:t>-“The pigs did not actually work, but directed and supervised the others. With their superior knowledge it was natural that they should assume the leadership” (Orwell 27).</w:t>
            </w: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146685</wp:posOffset>
                      </wp:positionV>
                      <wp:extent cx="6972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11.55pt" to="54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yRuAEAAMUDAAAOAAAAZHJzL2Uyb0RvYy54bWysU8GOEzEMvSPxD1HudKZFWm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The ways that satire communicates and comments upon the absurdity of humans</w:t>
            </w:r>
          </w:p>
          <w:p w:rsidR="004D2B9A" w:rsidRPr="002F7587" w:rsidRDefault="004D2B9A">
            <w:pPr>
              <w:rPr>
                <w:rFonts w:ascii="Baskerville Old Face" w:hAnsi="Baskerville Old Face"/>
                <w:i/>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Default="004D2B9A">
            <w:pPr>
              <w:rPr>
                <w:rFonts w:ascii="Baskerville Old Face" w:hAnsi="Baskerville Old Face"/>
              </w:rPr>
            </w:pPr>
          </w:p>
          <w:p w:rsidR="004D2B9A" w:rsidRDefault="0090375F">
            <w:pPr>
              <w:rPr>
                <w:rFonts w:ascii="Baskerville Old Face" w:hAnsi="Baskerville Old Face"/>
              </w:rPr>
            </w:pPr>
            <w:r>
              <w:rPr>
                <w:rFonts w:ascii="Baskerville Old Face" w:hAnsi="Baskerville Old Face"/>
                <w:noProof/>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122555</wp:posOffset>
                      </wp:positionV>
                      <wp:extent cx="6972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pt,9.65pt" to="54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" strokecolor="#4579b8 [3044]"/>
                  </w:pict>
                </mc:Fallback>
              </mc:AlternateContent>
            </w:r>
          </w:p>
          <w:p w:rsidR="004D2B9A" w:rsidRPr="002F7587" w:rsidRDefault="004D2B9A">
            <w:pPr>
              <w:rPr>
                <w:rFonts w:ascii="Baskerville Old Face" w:hAnsi="Baskerville Old Face"/>
                <w:i/>
              </w:rPr>
            </w:pPr>
            <w:r>
              <w:rPr>
                <w:rFonts w:ascii="Baskerville Old Face" w:hAnsi="Baskerville Old Face"/>
                <w:b/>
                <w:u w:val="single"/>
              </w:rPr>
              <w:t>Theme</w:t>
            </w:r>
            <w:r>
              <w:rPr>
                <w:rFonts w:ascii="Baskerville Old Face" w:hAnsi="Baskerville Old Face"/>
              </w:rPr>
              <w:t>-</w:t>
            </w:r>
            <w:r w:rsidRPr="002F7587">
              <w:rPr>
                <w:rFonts w:ascii="Baskerville Old Face" w:hAnsi="Baskerville Old Face"/>
                <w:i/>
              </w:rPr>
              <w:t>Mob Mentality v. the Individual</w:t>
            </w:r>
          </w:p>
          <w:p w:rsidR="004D2B9A" w:rsidRPr="002F7587" w:rsidRDefault="004D2B9A">
            <w:pPr>
              <w:rPr>
                <w:rFonts w:ascii="Baskerville Old Face" w:hAnsi="Baskerville Old Face"/>
                <w:i/>
              </w:rPr>
            </w:pPr>
          </w:p>
          <w:p w:rsidR="004D2B9A" w:rsidRDefault="004D2B9A">
            <w:pPr>
              <w:rPr>
                <w:rFonts w:ascii="Baskerville Old Face" w:hAnsi="Baskerville Old Face"/>
              </w:rPr>
            </w:pPr>
            <w:r>
              <w:rPr>
                <w:rFonts w:ascii="Baskerville Old Face" w:hAnsi="Baskerville Old Face"/>
              </w:rPr>
              <w:t>1.</w:t>
            </w:r>
          </w:p>
          <w:p w:rsidR="004D2B9A" w:rsidRDefault="004D2B9A">
            <w:pPr>
              <w:rPr>
                <w:rFonts w:ascii="Baskerville Old Face" w:hAnsi="Baskerville Old Face"/>
              </w:rPr>
            </w:pPr>
          </w:p>
          <w:p w:rsidR="004D2B9A" w:rsidRDefault="004D2B9A">
            <w:pPr>
              <w:rPr>
                <w:rFonts w:ascii="Baskerville Old Face" w:hAnsi="Baskerville Old Face"/>
              </w:rPr>
            </w:pPr>
          </w:p>
          <w:p w:rsidR="004D2B9A" w:rsidRDefault="004D2B9A">
            <w:pPr>
              <w:rPr>
                <w:rFonts w:ascii="Baskerville Old Face" w:hAnsi="Baskerville Old Face"/>
              </w:rPr>
            </w:pPr>
            <w:r>
              <w:rPr>
                <w:rFonts w:ascii="Baskerville Old Face" w:hAnsi="Baskerville Old Face"/>
              </w:rPr>
              <w:t>2.</w:t>
            </w:r>
          </w:p>
          <w:p w:rsidR="004D2B9A" w:rsidRPr="004D2B9A" w:rsidRDefault="004D2B9A">
            <w:pPr>
              <w:rPr>
                <w:rFonts w:ascii="Baskerville Old Face" w:hAnsi="Baskerville Old Face"/>
              </w:rPr>
            </w:pPr>
          </w:p>
          <w:p w:rsidR="004D2B9A" w:rsidRPr="004D2B9A" w:rsidRDefault="004D2B9A">
            <w:pPr>
              <w:rPr>
                <w:rFonts w:ascii="Baskerville Old Face" w:hAnsi="Baskerville Old Face"/>
              </w:rPr>
            </w:pPr>
          </w:p>
        </w:tc>
        <w:tc>
          <w:tcPr>
            <w:tcW w:w="5640" w:type="dxa"/>
          </w:tcPr>
          <w:p w:rsidR="00356CF4" w:rsidRDefault="004D2B9A" w:rsidP="004D2B9A">
            <w:pPr>
              <w:rPr>
                <w:rFonts w:ascii="Baskerville Old Face" w:hAnsi="Baskerville Old Face"/>
              </w:rPr>
            </w:pPr>
            <w:r>
              <w:rPr>
                <w:rFonts w:ascii="Baskerville Old Face" w:hAnsi="Baskerville Old Face"/>
                <w:b/>
                <w:u w:val="single"/>
              </w:rPr>
              <w:lastRenderedPageBreak/>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Pr="002F7587" w:rsidRDefault="004D2B9A" w:rsidP="004D2B9A">
            <w:pPr>
              <w:rPr>
                <w:rFonts w:ascii="Baskerville Old Face" w:hAnsi="Baskerville Old Face"/>
                <w:color w:val="FF0000"/>
                <w:sz w:val="20"/>
              </w:rPr>
            </w:pPr>
            <w:r>
              <w:rPr>
                <w:rFonts w:ascii="Baskerville Old Face" w:hAnsi="Baskerville Old Face"/>
              </w:rPr>
              <w:t>1</w:t>
            </w:r>
            <w:r w:rsidRPr="002F7587">
              <w:rPr>
                <w:rFonts w:ascii="Baskerville Old Face" w:hAnsi="Baskerville Old Face"/>
                <w:color w:val="FF0000"/>
              </w:rPr>
              <w:t>.</w:t>
            </w:r>
            <w:r w:rsidR="002F7587" w:rsidRPr="002F7587">
              <w:rPr>
                <w:rFonts w:ascii="Baskerville Old Face" w:hAnsi="Baskerville Old Face"/>
                <w:color w:val="FF0000"/>
              </w:rPr>
              <w:t xml:space="preserve"> </w:t>
            </w:r>
            <w:r w:rsidR="002F7587" w:rsidRPr="002F7587">
              <w:rPr>
                <w:rFonts w:ascii="Baskerville Old Face" w:hAnsi="Baskerville Old Face"/>
                <w:color w:val="FF0000"/>
                <w:sz w:val="20"/>
                <w:u w:val="single"/>
              </w:rPr>
              <w:t>Example</w:t>
            </w:r>
            <w:r w:rsidR="002F7587" w:rsidRPr="002F7587">
              <w:rPr>
                <w:rFonts w:ascii="Baskerville Old Face" w:hAnsi="Baskerville Old Face"/>
                <w:color w:val="FF0000"/>
                <w:sz w:val="20"/>
              </w:rPr>
              <w:t>-This quote is an example of the theme because it shows that you can become a leader and do less manual labor when you have more education than others around you.</w:t>
            </w:r>
          </w:p>
          <w:p w:rsidR="004D2B9A" w:rsidRPr="002F7587" w:rsidRDefault="004D2B9A" w:rsidP="004D2B9A">
            <w:pPr>
              <w:rPr>
                <w:rFonts w:ascii="Baskerville Old Face" w:hAnsi="Baskerville Old Face"/>
                <w:color w:val="FF0000"/>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bookmarkStart w:id="0" w:name="_GoBack"/>
            <w:bookmarkEnd w:id="0"/>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2.</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b/>
                <w:u w:val="single"/>
              </w:rPr>
              <w:t>Reasoning</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r>
              <w:rPr>
                <w:rFonts w:ascii="Baskerville Old Face" w:hAnsi="Baskerville Old Face"/>
              </w:rPr>
              <w:t>1.</w:t>
            </w:r>
          </w:p>
          <w:p w:rsidR="004D2B9A" w:rsidRDefault="004D2B9A" w:rsidP="004D2B9A">
            <w:pPr>
              <w:rPr>
                <w:rFonts w:ascii="Baskerville Old Face" w:hAnsi="Baskerville Old Face"/>
              </w:rPr>
            </w:pPr>
          </w:p>
          <w:p w:rsidR="004D2B9A" w:rsidRDefault="004D2B9A" w:rsidP="004D2B9A">
            <w:pPr>
              <w:rPr>
                <w:rFonts w:ascii="Baskerville Old Face" w:hAnsi="Baskerville Old Face"/>
              </w:rPr>
            </w:pPr>
          </w:p>
          <w:p w:rsidR="004D2B9A" w:rsidRPr="004D2B9A" w:rsidRDefault="004D2B9A" w:rsidP="004D2B9A">
            <w:pPr>
              <w:rPr>
                <w:rFonts w:ascii="Baskerville Old Face" w:hAnsi="Baskerville Old Face"/>
              </w:rPr>
            </w:pPr>
            <w:r>
              <w:rPr>
                <w:rFonts w:ascii="Baskerville Old Face" w:hAnsi="Baskerville Old Face"/>
              </w:rPr>
              <w:t>2.</w:t>
            </w:r>
          </w:p>
        </w:tc>
      </w:tr>
    </w:tbl>
    <w:p w:rsidR="00326C29" w:rsidRDefault="002F7587" w:rsidP="0090375F"/>
    <w:sectPr w:rsidR="00326C29" w:rsidSect="00356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F4"/>
    <w:rsid w:val="00264E1C"/>
    <w:rsid w:val="002F7587"/>
    <w:rsid w:val="00356CF4"/>
    <w:rsid w:val="003651B5"/>
    <w:rsid w:val="004D2B9A"/>
    <w:rsid w:val="0090375F"/>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2015-03-12T14:21:00Z</dcterms:created>
  <dcterms:modified xsi:type="dcterms:W3CDTF">2015-03-12T15:52:00Z</dcterms:modified>
</cp:coreProperties>
</file>