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98D" w:rsidRDefault="0058298D">
      <w:pPr>
        <w:pStyle w:val="Heading1"/>
        <w:keepNext w:val="0"/>
        <w:keepLines w:val="0"/>
        <w:shd w:val="clear" w:color="auto" w:fill="FFFFFF"/>
        <w:spacing w:before="0" w:line="240" w:lineRule="auto"/>
        <w:rPr>
          <w:b/>
          <w:color w:val="333333"/>
          <w:sz w:val="28"/>
          <w:szCs w:val="28"/>
        </w:rPr>
      </w:pPr>
      <w:bookmarkStart w:id="0" w:name="_6j07vpasjqtu" w:colFirst="0" w:colLast="0"/>
      <w:bookmarkEnd w:id="0"/>
    </w:p>
    <w:p w:rsidR="0058298D" w:rsidRPr="00DA0D4C" w:rsidRDefault="0058298D" w:rsidP="0058298D">
      <w:pPr>
        <w:spacing w:after="60" w:line="240" w:lineRule="auto"/>
        <w:rPr>
          <w:rFonts w:ascii="Cambria" w:eastAsia="Cambria" w:hAnsi="Cambria" w:cs="Cambria"/>
          <w:b/>
          <w:sz w:val="20"/>
          <w:szCs w:val="20"/>
        </w:rPr>
      </w:pPr>
      <w:r>
        <w:rPr>
          <w:rFonts w:ascii="Cambria" w:eastAsia="Cambria" w:hAnsi="Cambria" w:cs="Cambria"/>
          <w:b/>
          <w:sz w:val="20"/>
          <w:szCs w:val="20"/>
        </w:rPr>
        <w:t>A.O.W. #4: Due by Thurs</w:t>
      </w:r>
      <w:r w:rsidRPr="00DA0D4C">
        <w:rPr>
          <w:rFonts w:ascii="Cambria" w:eastAsia="Cambria" w:hAnsi="Cambria" w:cs="Cambria"/>
          <w:b/>
          <w:sz w:val="20"/>
          <w:szCs w:val="20"/>
        </w:rPr>
        <w:t xml:space="preserve">day this week!                  Name:             </w:t>
      </w:r>
      <w:r w:rsidRPr="00DA0D4C">
        <w:rPr>
          <w:rFonts w:ascii="Cambria" w:eastAsia="Cambria" w:hAnsi="Cambria" w:cs="Cambria"/>
          <w:b/>
          <w:sz w:val="20"/>
          <w:szCs w:val="20"/>
        </w:rPr>
        <w:tab/>
        <w:t xml:space="preserve">                                    Hr.</w:t>
      </w:r>
      <w:r w:rsidRPr="00DA0D4C">
        <w:rPr>
          <w:rFonts w:ascii="Cambria" w:eastAsia="Cambria" w:hAnsi="Cambria" w:cs="Cambria"/>
          <w:b/>
          <w:sz w:val="20"/>
          <w:szCs w:val="20"/>
        </w:rPr>
        <w:tab/>
      </w:r>
      <w:r w:rsidRPr="00DA0D4C">
        <w:rPr>
          <w:rFonts w:ascii="Cambria" w:eastAsia="Cambria" w:hAnsi="Cambria" w:cs="Cambria"/>
          <w:b/>
          <w:sz w:val="20"/>
          <w:szCs w:val="20"/>
        </w:rPr>
        <w:tab/>
        <w:t xml:space="preserve">     </w:t>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r>
      <w:r w:rsidRPr="00DA0D4C">
        <w:rPr>
          <w:rFonts w:ascii="Cambria" w:eastAsia="Cambria" w:hAnsi="Cambria" w:cs="Cambria"/>
          <w:b/>
          <w:sz w:val="20"/>
          <w:szCs w:val="20"/>
        </w:rPr>
        <w:tab/>
        <w:t xml:space="preserve">          </w:t>
      </w:r>
    </w:p>
    <w:p w:rsidR="0058298D" w:rsidRPr="00DA0D4C" w:rsidRDefault="0058298D" w:rsidP="0058298D">
      <w:pPr>
        <w:numPr>
          <w:ilvl w:val="0"/>
          <w:numId w:val="5"/>
        </w:numPr>
        <w:spacing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 xml:space="preserve">Chunk the article into manageable (2 paragraphs max.) pieces.  </w:t>
      </w:r>
      <w:r w:rsidRPr="00DA0D4C">
        <w:rPr>
          <w:rFonts w:ascii="Cambria" w:eastAsia="Cambria" w:hAnsi="Cambria" w:cs="Cambria"/>
          <w:b/>
          <w:sz w:val="20"/>
          <w:szCs w:val="20"/>
        </w:rPr>
        <w:t>Number them.  Don’t forget the title/opening!</w:t>
      </w:r>
    </w:p>
    <w:p w:rsidR="0058298D" w:rsidRPr="00DA0D4C" w:rsidRDefault="0058298D" w:rsidP="0058298D">
      <w:pPr>
        <w:numPr>
          <w:ilvl w:val="0"/>
          <w:numId w:val="5"/>
        </w:numPr>
        <w:spacing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Highlight at least three words you are not familiar with or that are important and define them on the graphic organizer.</w:t>
      </w:r>
    </w:p>
    <w:p w:rsidR="0058298D" w:rsidRPr="00DA0D4C" w:rsidRDefault="0058298D" w:rsidP="0058298D">
      <w:pPr>
        <w:numPr>
          <w:ilvl w:val="0"/>
          <w:numId w:val="5"/>
        </w:numPr>
        <w:spacing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 xml:space="preserve">Show evidence of a close reading.  Mark up the </w:t>
      </w:r>
      <w:r w:rsidRPr="00DA0D4C">
        <w:rPr>
          <w:rFonts w:ascii="Cambria" w:eastAsia="Cambria" w:hAnsi="Cambria" w:cs="Cambria"/>
          <w:b/>
          <w:sz w:val="20"/>
          <w:szCs w:val="20"/>
        </w:rPr>
        <w:t>left side</w:t>
      </w:r>
      <w:r w:rsidRPr="00DA0D4C">
        <w:rPr>
          <w:rFonts w:ascii="Cambria" w:eastAsia="Cambria" w:hAnsi="Cambria" w:cs="Cambria"/>
          <w:sz w:val="20"/>
          <w:szCs w:val="20"/>
        </w:rPr>
        <w:t xml:space="preserve"> of the text (</w:t>
      </w:r>
      <w:r w:rsidRPr="00DA0D4C">
        <w:rPr>
          <w:rFonts w:ascii="Cambria" w:eastAsia="Cambria" w:hAnsi="Cambria" w:cs="Cambria"/>
          <w:b/>
          <w:sz w:val="20"/>
          <w:szCs w:val="20"/>
        </w:rPr>
        <w:t>each chunk)</w:t>
      </w:r>
      <w:r w:rsidRPr="00DA0D4C">
        <w:rPr>
          <w:rFonts w:ascii="Cambria" w:eastAsia="Cambria" w:hAnsi="Cambria" w:cs="Cambria"/>
          <w:sz w:val="20"/>
          <w:szCs w:val="20"/>
        </w:rPr>
        <w:t xml:space="preserve"> with questions and/or comments that demonstrate interacting with the text.  You may also include any confusion you have. </w:t>
      </w:r>
    </w:p>
    <w:p w:rsidR="0058298D" w:rsidRPr="00DA0D4C" w:rsidRDefault="0058298D" w:rsidP="0058298D">
      <w:pPr>
        <w:numPr>
          <w:ilvl w:val="0"/>
          <w:numId w:val="5"/>
        </w:numPr>
        <w:spacing w:line="240" w:lineRule="auto"/>
        <w:ind w:left="360"/>
        <w:contextualSpacing/>
        <w:rPr>
          <w:rFonts w:ascii="Cambria" w:eastAsia="Cambria" w:hAnsi="Cambria" w:cs="Cambria"/>
          <w:sz w:val="20"/>
          <w:szCs w:val="20"/>
        </w:rPr>
      </w:pPr>
      <w:r w:rsidRPr="00DA0D4C">
        <w:rPr>
          <w:rFonts w:ascii="Cambria" w:eastAsia="Cambria" w:hAnsi="Cambria" w:cs="Cambria"/>
          <w:sz w:val="20"/>
          <w:szCs w:val="20"/>
        </w:rPr>
        <w:t>Complete the attached graphic organizer to analyze author’s craft</w:t>
      </w:r>
    </w:p>
    <w:p w:rsidR="0058298D" w:rsidRPr="0058298D" w:rsidRDefault="0058298D" w:rsidP="0058298D"/>
    <w:p w:rsidR="00D26DE3" w:rsidRPr="007D58F3" w:rsidRDefault="00693FD2">
      <w:pPr>
        <w:pStyle w:val="Heading1"/>
        <w:keepNext w:val="0"/>
        <w:keepLines w:val="0"/>
        <w:shd w:val="clear" w:color="auto" w:fill="FFFFFF"/>
        <w:spacing w:before="0" w:line="240" w:lineRule="auto"/>
        <w:rPr>
          <w:b/>
          <w:color w:val="333333"/>
          <w:sz w:val="28"/>
          <w:szCs w:val="28"/>
        </w:rPr>
      </w:pPr>
      <w:bookmarkStart w:id="1" w:name="_GoBack"/>
      <w:bookmarkEnd w:id="1"/>
      <w:r w:rsidRPr="007D58F3">
        <w:rPr>
          <w:b/>
          <w:color w:val="333333"/>
          <w:sz w:val="28"/>
          <w:szCs w:val="28"/>
        </w:rPr>
        <w:t>Lee's estate fights Broadway play based on "To Kill a Mockingbird"</w:t>
      </w:r>
    </w:p>
    <w:p w:rsidR="00D26DE3" w:rsidRPr="007D58F3" w:rsidRDefault="00693FD2">
      <w:pPr>
        <w:spacing w:line="342" w:lineRule="auto"/>
        <w:rPr>
          <w:color w:val="333333"/>
          <w:sz w:val="16"/>
          <w:szCs w:val="16"/>
        </w:rPr>
      </w:pPr>
      <w:r w:rsidRPr="007D58F3">
        <w:rPr>
          <w:color w:val="333333"/>
          <w:sz w:val="16"/>
          <w:szCs w:val="16"/>
        </w:rPr>
        <w:t xml:space="preserve">By The Guardian, adapted by </w:t>
      </w:r>
      <w:proofErr w:type="spellStart"/>
      <w:r w:rsidRPr="007D58F3">
        <w:rPr>
          <w:color w:val="333333"/>
          <w:sz w:val="16"/>
          <w:szCs w:val="16"/>
        </w:rPr>
        <w:t>Newsela</w:t>
      </w:r>
      <w:proofErr w:type="spellEnd"/>
      <w:r w:rsidRPr="007D58F3">
        <w:rPr>
          <w:color w:val="333333"/>
          <w:sz w:val="16"/>
          <w:szCs w:val="16"/>
        </w:rPr>
        <w:t xml:space="preserve"> </w:t>
      </w:r>
      <w:proofErr w:type="gramStart"/>
      <w:r w:rsidRPr="007D58F3">
        <w:rPr>
          <w:color w:val="333333"/>
          <w:sz w:val="16"/>
          <w:szCs w:val="16"/>
        </w:rPr>
        <w:t>staff</w:t>
      </w:r>
      <w:r w:rsidRPr="007D58F3">
        <w:rPr>
          <w:b/>
          <w:color w:val="333333"/>
          <w:sz w:val="16"/>
          <w:szCs w:val="16"/>
        </w:rPr>
        <w:t xml:space="preserve">  </w:t>
      </w:r>
      <w:r w:rsidRPr="007D58F3">
        <w:rPr>
          <w:color w:val="333333"/>
          <w:sz w:val="16"/>
          <w:szCs w:val="16"/>
        </w:rPr>
        <w:t>01</w:t>
      </w:r>
      <w:proofErr w:type="gramEnd"/>
      <w:r w:rsidRPr="007D58F3">
        <w:rPr>
          <w:color w:val="333333"/>
          <w:sz w:val="16"/>
          <w:szCs w:val="16"/>
        </w:rPr>
        <w:t>/02/2019</w:t>
      </w:r>
    </w:p>
    <w:p w:rsidR="00D26DE3" w:rsidRDefault="00693FD2">
      <w:pPr>
        <w:spacing w:line="342" w:lineRule="auto"/>
        <w:rPr>
          <w:color w:val="333333"/>
          <w:sz w:val="16"/>
          <w:szCs w:val="16"/>
        </w:rPr>
      </w:pPr>
      <w:r>
        <w:rPr>
          <w:noProof/>
          <w:color w:val="333333"/>
          <w:sz w:val="16"/>
          <w:szCs w:val="16"/>
          <w:lang w:val="en-US"/>
        </w:rPr>
        <w:drawing>
          <wp:inline distT="114300" distB="114300" distL="114300" distR="114300">
            <wp:extent cx="3910013" cy="219938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910013" cy="2199382"/>
                    </a:xfrm>
                    <a:prstGeom prst="rect">
                      <a:avLst/>
                    </a:prstGeom>
                    <a:ln/>
                  </pic:spPr>
                </pic:pic>
              </a:graphicData>
            </a:graphic>
          </wp:inline>
        </w:drawing>
      </w:r>
    </w:p>
    <w:p w:rsidR="00D26DE3" w:rsidRDefault="00693FD2" w:rsidP="007D58F3">
      <w:pPr>
        <w:spacing w:line="342" w:lineRule="auto"/>
        <w:rPr>
          <w:color w:val="333333"/>
          <w:sz w:val="16"/>
          <w:szCs w:val="16"/>
          <w:highlight w:val="white"/>
        </w:rPr>
      </w:pPr>
      <w:proofErr w:type="gramStart"/>
      <w:r>
        <w:rPr>
          <w:color w:val="333333"/>
          <w:sz w:val="16"/>
          <w:szCs w:val="16"/>
          <w:highlight w:val="white"/>
        </w:rPr>
        <w:t>Jeff Daniels as Atticus Finch in the Broadway production of "To Kill a Mockingbird."</w:t>
      </w:r>
      <w:proofErr w:type="gramEnd"/>
      <w:r>
        <w:rPr>
          <w:color w:val="333333"/>
          <w:sz w:val="16"/>
          <w:szCs w:val="16"/>
          <w:highlight w:val="white"/>
        </w:rPr>
        <w:t xml:space="preserve"> Photo by: Julieta Cervantes/</w:t>
      </w:r>
      <w:proofErr w:type="gramStart"/>
      <w:r>
        <w:rPr>
          <w:color w:val="333333"/>
          <w:sz w:val="16"/>
          <w:szCs w:val="16"/>
          <w:highlight w:val="white"/>
        </w:rPr>
        <w:t>The</w:t>
      </w:r>
      <w:proofErr w:type="gramEnd"/>
      <w:r>
        <w:rPr>
          <w:color w:val="333333"/>
          <w:sz w:val="16"/>
          <w:szCs w:val="16"/>
          <w:highlight w:val="white"/>
        </w:rPr>
        <w:t xml:space="preserve"> Guardian</w:t>
      </w:r>
    </w:p>
    <w:p w:rsidR="007D58F3" w:rsidRPr="007D58F3" w:rsidRDefault="007D58F3" w:rsidP="007D58F3">
      <w:pPr>
        <w:spacing w:line="342" w:lineRule="auto"/>
        <w:rPr>
          <w:color w:val="333333"/>
          <w:sz w:val="16"/>
          <w:szCs w:val="16"/>
          <w:highlight w:val="white"/>
        </w:rPr>
      </w:pPr>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 xml:space="preserve">When someone dies, their personal assets, such as their money, cars and jewels, are known as their estate. That estate is usually controlled by a lawyer or family member. But things can get complicated with artists' estates, which include their creative works. The estate of Harper Lee, the author of the famous novel "To Kill a Mockingbird," recently was involved in a lawsuit concerning the Broadway adaptation of her acclaimed novel.  The result was that the producers of the play, which opened in December, were forced to make some changes. Specifically, they needed to </w:t>
      </w:r>
      <w:r w:rsidRPr="0074560C">
        <w:rPr>
          <w:rFonts w:ascii="Georgia" w:eastAsia="Georgia" w:hAnsi="Georgia" w:cs="Georgia"/>
          <w:b/>
          <w:sz w:val="20"/>
          <w:szCs w:val="20"/>
          <w:highlight w:val="white"/>
          <w:u w:val="single"/>
        </w:rPr>
        <w:t>change</w:t>
      </w:r>
      <w:r w:rsidRPr="007D58F3">
        <w:rPr>
          <w:rFonts w:ascii="Georgia" w:eastAsia="Georgia" w:hAnsi="Georgia" w:cs="Georgia"/>
          <w:sz w:val="20"/>
          <w:szCs w:val="20"/>
          <w:highlight w:val="white"/>
        </w:rPr>
        <w:t xml:space="preserve"> their portrayal of Lee's iconic lawyer and protagonist, Atticus Finch, who they wrote as a man who drinks alcohol, keeps a gun and curses mildly.</w:t>
      </w:r>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Instead, the character played by actor Jeff Daniels is "as the estate wanted … a clean-living hero throughout, who is described in the play's opening moments as the 'most honest and decent person in Maycomb,'" according to the New York Times, which has seen previews of the much-anticipated production. Maycomb is the fictional Alabama town where "To Kill a Mockingbird" takes place.</w:t>
      </w:r>
    </w:p>
    <w:p w:rsidR="00D26DE3" w:rsidRPr="007D58F3" w:rsidRDefault="00693FD2">
      <w:pPr>
        <w:pStyle w:val="Heading2"/>
        <w:keepNext w:val="0"/>
        <w:keepLines w:val="0"/>
        <w:shd w:val="clear" w:color="auto" w:fill="FFFFFF"/>
        <w:spacing w:after="80" w:line="360" w:lineRule="auto"/>
        <w:rPr>
          <w:rFonts w:ascii="Georgia" w:eastAsia="Georgia" w:hAnsi="Georgia" w:cs="Georgia"/>
          <w:b/>
          <w:sz w:val="20"/>
          <w:szCs w:val="20"/>
          <w:highlight w:val="white"/>
        </w:rPr>
      </w:pPr>
      <w:bookmarkStart w:id="2" w:name="_h7q7hykmr8op" w:colFirst="0" w:colLast="0"/>
      <w:bookmarkEnd w:id="2"/>
      <w:r w:rsidRPr="007D58F3">
        <w:rPr>
          <w:rFonts w:ascii="Georgia" w:eastAsia="Georgia" w:hAnsi="Georgia" w:cs="Georgia"/>
          <w:b/>
          <w:sz w:val="20"/>
          <w:szCs w:val="20"/>
          <w:highlight w:val="white"/>
        </w:rPr>
        <w:t xml:space="preserve">Objections </w:t>
      </w:r>
      <w:proofErr w:type="gramStart"/>
      <w:r w:rsidRPr="007D58F3">
        <w:rPr>
          <w:rFonts w:ascii="Georgia" w:eastAsia="Georgia" w:hAnsi="Georgia" w:cs="Georgia"/>
          <w:b/>
          <w:sz w:val="20"/>
          <w:szCs w:val="20"/>
          <w:highlight w:val="white"/>
        </w:rPr>
        <w:t>To</w:t>
      </w:r>
      <w:proofErr w:type="gramEnd"/>
      <w:r w:rsidRPr="007D58F3">
        <w:rPr>
          <w:rFonts w:ascii="Georgia" w:eastAsia="Georgia" w:hAnsi="Georgia" w:cs="Georgia"/>
          <w:b/>
          <w:sz w:val="20"/>
          <w:szCs w:val="20"/>
          <w:highlight w:val="white"/>
        </w:rPr>
        <w:t xml:space="preserve"> Main Character's Portrayal</w:t>
      </w:r>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 xml:space="preserve">In March, a lawsuit from the late author's estate had claimed that the script, which was written by Aaron Sorkin, departed from the spirit of the novel. The lawsuit was particularly concerned with the portrayal of </w:t>
      </w:r>
      <w:r w:rsidRPr="007D58F3">
        <w:rPr>
          <w:rFonts w:ascii="Georgia" w:eastAsia="Georgia" w:hAnsi="Georgia" w:cs="Georgia"/>
          <w:sz w:val="20"/>
          <w:szCs w:val="20"/>
          <w:highlight w:val="white"/>
        </w:rPr>
        <w:lastRenderedPageBreak/>
        <w:t xml:space="preserve">Atticus. </w:t>
      </w:r>
      <w:proofErr w:type="spellStart"/>
      <w:r w:rsidRPr="007D58F3">
        <w:rPr>
          <w:rFonts w:ascii="Georgia" w:eastAsia="Georgia" w:hAnsi="Georgia" w:cs="Georgia"/>
          <w:sz w:val="20"/>
          <w:szCs w:val="20"/>
          <w:highlight w:val="white"/>
        </w:rPr>
        <w:t>Tonja</w:t>
      </w:r>
      <w:proofErr w:type="spellEnd"/>
      <w:r w:rsidRPr="007D58F3">
        <w:rPr>
          <w:rFonts w:ascii="Georgia" w:eastAsia="Georgia" w:hAnsi="Georgia" w:cs="Georgia"/>
          <w:sz w:val="20"/>
          <w:szCs w:val="20"/>
          <w:highlight w:val="white"/>
        </w:rPr>
        <w:t xml:space="preserve"> Carter, Lee's former lawyer, filed the suit. She said that "for this classic, it is really important that any spin put on the characters, not least Atticus, does not contradict the author's image of them." The image of Atticus, the small-town lawyer who defends a black man wrongly accused of rape, Carter added, "is portrayed in the novel as a model of wisdom, integrity and professionalism."</w:t>
      </w:r>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 xml:space="preserve">Producer Scott </w:t>
      </w:r>
      <w:proofErr w:type="spellStart"/>
      <w:r w:rsidRPr="007D58F3">
        <w:rPr>
          <w:rFonts w:ascii="Georgia" w:eastAsia="Georgia" w:hAnsi="Georgia" w:cs="Georgia"/>
          <w:sz w:val="20"/>
          <w:szCs w:val="20"/>
          <w:highlight w:val="white"/>
        </w:rPr>
        <w:t>Rudin's</w:t>
      </w:r>
      <w:proofErr w:type="spellEnd"/>
      <w:r w:rsidRPr="007D58F3">
        <w:rPr>
          <w:rFonts w:ascii="Georgia" w:eastAsia="Georgia" w:hAnsi="Georgia" w:cs="Georgia"/>
          <w:sz w:val="20"/>
          <w:szCs w:val="20"/>
          <w:highlight w:val="white"/>
        </w:rPr>
        <w:t xml:space="preserve"> office released documents at the time of the suit, including a letter in which Carter complained that Sorkin's Atticus "is more like an edgy sitcom dad in the 21st century than the iconic Atticus of the novel." </w:t>
      </w:r>
      <w:proofErr w:type="spellStart"/>
      <w:r w:rsidRPr="007D58F3">
        <w:rPr>
          <w:rFonts w:ascii="Georgia" w:eastAsia="Georgia" w:hAnsi="Georgia" w:cs="Georgia"/>
          <w:sz w:val="20"/>
          <w:szCs w:val="20"/>
          <w:highlight w:val="white"/>
        </w:rPr>
        <w:t>Rudin's</w:t>
      </w:r>
      <w:proofErr w:type="spellEnd"/>
      <w:r w:rsidRPr="007D58F3">
        <w:rPr>
          <w:rFonts w:ascii="Georgia" w:eastAsia="Georgia" w:hAnsi="Georgia" w:cs="Georgia"/>
          <w:sz w:val="20"/>
          <w:szCs w:val="20"/>
          <w:highlight w:val="white"/>
        </w:rPr>
        <w:t xml:space="preserve"> company </w:t>
      </w:r>
      <w:proofErr w:type="spellStart"/>
      <w:r w:rsidRPr="007D58F3">
        <w:rPr>
          <w:rFonts w:ascii="Georgia" w:eastAsia="Georgia" w:hAnsi="Georgia" w:cs="Georgia"/>
          <w:sz w:val="20"/>
          <w:szCs w:val="20"/>
          <w:highlight w:val="white"/>
        </w:rPr>
        <w:t>Rudinplay</w:t>
      </w:r>
      <w:proofErr w:type="spellEnd"/>
      <w:r w:rsidRPr="007D58F3">
        <w:rPr>
          <w:rFonts w:ascii="Georgia" w:eastAsia="Georgia" w:hAnsi="Georgia" w:cs="Georgia"/>
          <w:sz w:val="20"/>
          <w:szCs w:val="20"/>
          <w:highlight w:val="white"/>
        </w:rPr>
        <w:t xml:space="preserve"> later countersued, by filing a lawsuit against Carter and the estate. Both parties settled amicably, or on good terms, in May, allowing the play to proceed.</w:t>
      </w:r>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 xml:space="preserve">The New York Times reported that previews of the play revealed "dramatic changes" to the novel, specifically around the work's black characters. Sorkin's play centers on the trial of Tom Robinson, the black man accused of raping a white woman who is defended by Finch. Robinson and the Finch family's housekeeper Calpurnia, also black, "express anger and frustration" </w:t>
      </w:r>
      <w:r w:rsidRPr="0074560C">
        <w:rPr>
          <w:rFonts w:ascii="Georgia" w:eastAsia="Georgia" w:hAnsi="Georgia" w:cs="Georgia"/>
          <w:b/>
          <w:sz w:val="20"/>
          <w:szCs w:val="20"/>
          <w:highlight w:val="white"/>
        </w:rPr>
        <w:t>beyond anything</w:t>
      </w:r>
      <w:r w:rsidRPr="007D58F3">
        <w:rPr>
          <w:rFonts w:ascii="Georgia" w:eastAsia="Georgia" w:hAnsi="Georgia" w:cs="Georgia"/>
          <w:sz w:val="20"/>
          <w:szCs w:val="20"/>
          <w:highlight w:val="white"/>
        </w:rPr>
        <w:t xml:space="preserve"> seen in the novel. In one scene, Robinson tells Finch, "I was guilty as soon as I was accused."</w:t>
      </w:r>
    </w:p>
    <w:p w:rsidR="00D26DE3" w:rsidRPr="007D58F3" w:rsidRDefault="00693FD2">
      <w:pPr>
        <w:pStyle w:val="Heading2"/>
        <w:keepNext w:val="0"/>
        <w:keepLines w:val="0"/>
        <w:shd w:val="clear" w:color="auto" w:fill="FFFFFF"/>
        <w:spacing w:after="80" w:line="360" w:lineRule="auto"/>
        <w:rPr>
          <w:rFonts w:ascii="Georgia" w:eastAsia="Georgia" w:hAnsi="Georgia" w:cs="Georgia"/>
          <w:b/>
          <w:sz w:val="20"/>
          <w:szCs w:val="20"/>
          <w:highlight w:val="white"/>
        </w:rPr>
      </w:pPr>
      <w:bookmarkStart w:id="3" w:name="_wg2waj1tazkn" w:colFirst="0" w:colLast="0"/>
      <w:bookmarkEnd w:id="3"/>
      <w:r w:rsidRPr="007D58F3">
        <w:rPr>
          <w:rFonts w:ascii="Georgia" w:eastAsia="Georgia" w:hAnsi="Georgia" w:cs="Georgia"/>
          <w:b/>
          <w:sz w:val="20"/>
          <w:szCs w:val="20"/>
          <w:highlight w:val="white"/>
        </w:rPr>
        <w:t>Highly Charged Political Issues Avoided</w:t>
      </w:r>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The Times report added that Carter had objected to "about 80" elements in the script, with "about 40 percent of those elements now gone." According to the paper, a new character — a black doctor who would have testified at the rape trial — was dropped from the play. The estate had said that he "introduces numerous highly charged political issues into the trial."</w:t>
      </w:r>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 xml:space="preserve">Sorkin, the screenwriter of the movies "The Social Network" and "Steve Jobs," wrote in New York Magazine that he had been asked by </w:t>
      </w:r>
      <w:proofErr w:type="spellStart"/>
      <w:r w:rsidRPr="007D58F3">
        <w:rPr>
          <w:rFonts w:ascii="Georgia" w:eastAsia="Georgia" w:hAnsi="Georgia" w:cs="Georgia"/>
          <w:sz w:val="20"/>
          <w:szCs w:val="20"/>
          <w:highlight w:val="white"/>
        </w:rPr>
        <w:t>Rudin</w:t>
      </w:r>
      <w:proofErr w:type="spellEnd"/>
      <w:r w:rsidRPr="007D58F3">
        <w:rPr>
          <w:rFonts w:ascii="Georgia" w:eastAsia="Georgia" w:hAnsi="Georgia" w:cs="Georgia"/>
          <w:sz w:val="20"/>
          <w:szCs w:val="20"/>
          <w:highlight w:val="white"/>
        </w:rPr>
        <w:t xml:space="preserve"> "what items on Carter's list of objections I was willing to alter to her satisfaction." None, he replied. "The play can't be written by a team of lawyers."</w:t>
      </w:r>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But with the play in jeopardy if the dispute wasn't settled, Sorkin made some concessions. He wrote of the interaction, that he "finally said, 'If Tom Robinson and Calpurnia are taken off the table as issues, I'll cu</w:t>
      </w:r>
      <w:r w:rsidR="0074560C">
        <w:rPr>
          <w:rFonts w:ascii="Georgia" w:eastAsia="Georgia" w:hAnsi="Georgia" w:cs="Georgia"/>
          <w:sz w:val="20"/>
          <w:szCs w:val="20"/>
          <w:highlight w:val="white"/>
        </w:rPr>
        <w:t>t the swear words,</w:t>
      </w:r>
      <w:r w:rsidRPr="007D58F3">
        <w:rPr>
          <w:rFonts w:ascii="Georgia" w:eastAsia="Georgia" w:hAnsi="Georgia" w:cs="Georgia"/>
          <w:sz w:val="20"/>
          <w:szCs w:val="20"/>
          <w:highlight w:val="white"/>
        </w:rPr>
        <w:t xml:space="preserve"> Atticus won't have a rifle in his closet and he won't drink a glass of whiskey after the trial.'"</w:t>
      </w:r>
    </w:p>
    <w:p w:rsidR="00D26DE3" w:rsidRPr="007D58F3" w:rsidRDefault="00693FD2">
      <w:pPr>
        <w:pStyle w:val="Heading2"/>
        <w:keepNext w:val="0"/>
        <w:keepLines w:val="0"/>
        <w:shd w:val="clear" w:color="auto" w:fill="FFFFFF"/>
        <w:spacing w:after="80" w:line="360" w:lineRule="auto"/>
        <w:rPr>
          <w:rFonts w:ascii="Georgia" w:eastAsia="Georgia" w:hAnsi="Georgia" w:cs="Georgia"/>
          <w:b/>
          <w:sz w:val="20"/>
          <w:szCs w:val="20"/>
          <w:highlight w:val="white"/>
        </w:rPr>
      </w:pPr>
      <w:bookmarkStart w:id="4" w:name="_h0b6ghfkzv98" w:colFirst="0" w:colLast="0"/>
      <w:bookmarkEnd w:id="4"/>
      <w:r w:rsidRPr="007D58F3">
        <w:rPr>
          <w:rFonts w:ascii="Georgia" w:eastAsia="Georgia" w:hAnsi="Georgia" w:cs="Georgia"/>
          <w:b/>
          <w:sz w:val="20"/>
          <w:szCs w:val="20"/>
          <w:highlight w:val="white"/>
        </w:rPr>
        <w:t>Using Black Characters Only As Atmosphere Is Wrong</w:t>
      </w:r>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 xml:space="preserve">Sorkin wrote that he felt that </w:t>
      </w:r>
      <w:r w:rsidRPr="00387D54">
        <w:rPr>
          <w:rFonts w:ascii="Georgia" w:eastAsia="Georgia" w:hAnsi="Georgia" w:cs="Georgia"/>
          <w:b/>
          <w:sz w:val="20"/>
          <w:szCs w:val="20"/>
          <w:highlight w:val="white"/>
          <w:u w:val="single"/>
        </w:rPr>
        <w:t>Lee's novel</w:t>
      </w:r>
      <w:r w:rsidRPr="007D58F3">
        <w:rPr>
          <w:rFonts w:ascii="Georgia" w:eastAsia="Georgia" w:hAnsi="Georgia" w:cs="Georgia"/>
          <w:sz w:val="20"/>
          <w:szCs w:val="20"/>
          <w:highlight w:val="white"/>
        </w:rPr>
        <w:t xml:space="preserve"> had not shown Calpurnia's or Robinson's reactions to the racial injustice around them: "Tom begs for his life, and Cal bakes crackling bread. It's the kind of thing that would have gone unnoticed in 1960</w:t>
      </w:r>
      <w:r w:rsidR="00387D54">
        <w:rPr>
          <w:rFonts w:ascii="Georgia" w:eastAsia="Georgia" w:hAnsi="Georgia" w:cs="Georgia"/>
          <w:sz w:val="20"/>
          <w:szCs w:val="20"/>
          <w:highlight w:val="white"/>
        </w:rPr>
        <w:t>, the time of the novel’s publication</w:t>
      </w:r>
      <w:r w:rsidRPr="007D58F3">
        <w:rPr>
          <w:rFonts w:ascii="Georgia" w:eastAsia="Georgia" w:hAnsi="Georgia" w:cs="Georgia"/>
          <w:sz w:val="20"/>
          <w:szCs w:val="20"/>
          <w:highlight w:val="white"/>
        </w:rPr>
        <w:t xml:space="preserve">, but in 2018, using black characters only as atmosphere is as noticeable as it is wrong. </w:t>
      </w:r>
      <w:proofErr w:type="gramStart"/>
      <w:r w:rsidRPr="007D58F3">
        <w:rPr>
          <w:rFonts w:ascii="Georgia" w:eastAsia="Georgia" w:hAnsi="Georgia" w:cs="Georgia"/>
          <w:sz w:val="20"/>
          <w:szCs w:val="20"/>
          <w:highlight w:val="white"/>
        </w:rPr>
        <w:t>Also, in this instance, a wasted opportunity."</w:t>
      </w:r>
      <w:proofErr w:type="gramEnd"/>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lastRenderedPageBreak/>
        <w:t>Sorkin alleged that Carter had objected to the following exchange between Calpurnia, the Finch family maid, and Atticus:</w:t>
      </w:r>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 xml:space="preserve">Calpurnia: Jem was </w:t>
      </w:r>
      <w:proofErr w:type="spellStart"/>
      <w:r w:rsidRPr="007D58F3">
        <w:rPr>
          <w:rFonts w:ascii="Georgia" w:eastAsia="Georgia" w:hAnsi="Georgia" w:cs="Georgia"/>
          <w:sz w:val="20"/>
          <w:szCs w:val="20"/>
          <w:highlight w:val="white"/>
        </w:rPr>
        <w:t>stickin</w:t>
      </w:r>
      <w:proofErr w:type="spellEnd"/>
      <w:r w:rsidRPr="007D58F3">
        <w:rPr>
          <w:rFonts w:ascii="Georgia" w:eastAsia="Georgia" w:hAnsi="Georgia" w:cs="Georgia"/>
          <w:sz w:val="20"/>
          <w:szCs w:val="20"/>
          <w:highlight w:val="white"/>
        </w:rPr>
        <w:t>' up for you and maybe a little bit me and you made him say he was sorry.</w:t>
      </w:r>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Atticus: I believe in being respectful.</w:t>
      </w:r>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 xml:space="preserve">Calpurnia: No matter who you're disrespecting by </w:t>
      </w:r>
      <w:proofErr w:type="spellStart"/>
      <w:r w:rsidRPr="007D58F3">
        <w:rPr>
          <w:rFonts w:ascii="Georgia" w:eastAsia="Georgia" w:hAnsi="Georgia" w:cs="Georgia"/>
          <w:sz w:val="20"/>
          <w:szCs w:val="20"/>
          <w:highlight w:val="white"/>
        </w:rPr>
        <w:t>doin</w:t>
      </w:r>
      <w:proofErr w:type="spellEnd"/>
      <w:r w:rsidRPr="007D58F3">
        <w:rPr>
          <w:rFonts w:ascii="Georgia" w:eastAsia="Georgia" w:hAnsi="Georgia" w:cs="Georgia"/>
          <w:sz w:val="20"/>
          <w:szCs w:val="20"/>
          <w:highlight w:val="white"/>
        </w:rPr>
        <w:t>' it.</w:t>
      </w:r>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Sorkin said that Carter had responded to this interaction with, "A typical black maid in the South at this time would never talk to their employer this way."</w:t>
      </w:r>
    </w:p>
    <w:p w:rsidR="00D26DE3" w:rsidRPr="007D58F3" w:rsidRDefault="00693FD2">
      <w:pPr>
        <w:shd w:val="clear" w:color="auto" w:fill="FFFFFF"/>
        <w:spacing w:after="240"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 xml:space="preserve">Sorkin wrote, "A </w:t>
      </w:r>
      <w:proofErr w:type="spellStart"/>
      <w:r w:rsidRPr="007D58F3">
        <w:rPr>
          <w:rFonts w:ascii="Georgia" w:eastAsia="Georgia" w:hAnsi="Georgia" w:cs="Georgia"/>
          <w:sz w:val="20"/>
          <w:szCs w:val="20"/>
          <w:highlight w:val="white"/>
        </w:rPr>
        <w:t>coupla</w:t>
      </w:r>
      <w:proofErr w:type="spellEnd"/>
      <w:r w:rsidRPr="007D58F3">
        <w:rPr>
          <w:rFonts w:ascii="Georgia" w:eastAsia="Georgia" w:hAnsi="Georgia" w:cs="Georgia"/>
          <w:sz w:val="20"/>
          <w:szCs w:val="20"/>
          <w:highlight w:val="white"/>
        </w:rPr>
        <w:t xml:space="preserve"> thoughts: There's no such thing as a typical black maid. Plays aren't written about typical people doing typical things."</w:t>
      </w:r>
    </w:p>
    <w:p w:rsidR="00D26DE3" w:rsidRPr="007D58F3" w:rsidRDefault="00693FD2">
      <w:pPr>
        <w:shd w:val="clear" w:color="auto" w:fill="FFFFFF"/>
        <w:spacing w:line="408" w:lineRule="auto"/>
        <w:rPr>
          <w:rFonts w:ascii="Georgia" w:eastAsia="Georgia" w:hAnsi="Georgia" w:cs="Georgia"/>
          <w:sz w:val="20"/>
          <w:szCs w:val="20"/>
          <w:highlight w:val="white"/>
        </w:rPr>
      </w:pPr>
      <w:r w:rsidRPr="007D58F3">
        <w:rPr>
          <w:rFonts w:ascii="Georgia" w:eastAsia="Georgia" w:hAnsi="Georgia" w:cs="Georgia"/>
          <w:sz w:val="20"/>
          <w:szCs w:val="20"/>
          <w:highlight w:val="white"/>
        </w:rPr>
        <w:t xml:space="preserve">According to the New York Times, the play's producers prevailed, and Sorkin's script gives Calpurnia and Robinson a greater voice. Carter declined to be interviewed by the paper, while </w:t>
      </w:r>
      <w:proofErr w:type="spellStart"/>
      <w:r w:rsidRPr="007D58F3">
        <w:rPr>
          <w:rFonts w:ascii="Georgia" w:eastAsia="Georgia" w:hAnsi="Georgia" w:cs="Georgia"/>
          <w:sz w:val="20"/>
          <w:szCs w:val="20"/>
          <w:highlight w:val="white"/>
        </w:rPr>
        <w:t>Rudin</w:t>
      </w:r>
      <w:proofErr w:type="spellEnd"/>
      <w:r w:rsidRPr="007D58F3">
        <w:rPr>
          <w:rFonts w:ascii="Georgia" w:eastAsia="Georgia" w:hAnsi="Georgia" w:cs="Georgia"/>
          <w:sz w:val="20"/>
          <w:szCs w:val="20"/>
          <w:highlight w:val="white"/>
        </w:rPr>
        <w:t xml:space="preserve"> said that the production is "exactly the </w:t>
      </w:r>
      <w:proofErr w:type="gramStart"/>
      <w:r w:rsidRPr="007D58F3">
        <w:rPr>
          <w:rFonts w:ascii="Georgia" w:eastAsia="Georgia" w:hAnsi="Georgia" w:cs="Georgia"/>
          <w:sz w:val="20"/>
          <w:szCs w:val="20"/>
          <w:highlight w:val="white"/>
        </w:rPr>
        <w:t>play</w:t>
      </w:r>
      <w:proofErr w:type="gramEnd"/>
      <w:r w:rsidRPr="007D58F3">
        <w:rPr>
          <w:rFonts w:ascii="Georgia" w:eastAsia="Georgia" w:hAnsi="Georgia" w:cs="Georgia"/>
          <w:sz w:val="20"/>
          <w:szCs w:val="20"/>
          <w:highlight w:val="white"/>
        </w:rPr>
        <w:t xml:space="preserve"> we want to present … A small handful of issues were simply not important to us, and out of deference to the estate's wishes, we agreed to them."</w:t>
      </w:r>
    </w:p>
    <w:p w:rsidR="00D26DE3" w:rsidRPr="00BF7C69" w:rsidRDefault="00D26DE3">
      <w:pPr>
        <w:spacing w:line="342" w:lineRule="auto"/>
        <w:rPr>
          <w:sz w:val="24"/>
          <w:szCs w:val="24"/>
          <w:highlight w:val="white"/>
        </w:rPr>
      </w:pPr>
    </w:p>
    <w:p w:rsidR="00D26DE3" w:rsidRPr="00BF7C69" w:rsidRDefault="00D26DE3">
      <w:pPr>
        <w:spacing w:line="240" w:lineRule="auto"/>
        <w:rPr>
          <w:rFonts w:ascii="Calibri" w:eastAsia="Calibri" w:hAnsi="Calibri" w:cs="Calibri"/>
          <w:sz w:val="24"/>
          <w:szCs w:val="24"/>
        </w:rPr>
      </w:pPr>
    </w:p>
    <w:p w:rsidR="00D26DE3" w:rsidRPr="00BF7C69" w:rsidRDefault="00693FD2">
      <w:pPr>
        <w:spacing w:line="240" w:lineRule="auto"/>
        <w:rPr>
          <w:rFonts w:ascii="Calibri" w:eastAsia="Calibri" w:hAnsi="Calibri" w:cs="Calibri"/>
          <w:sz w:val="24"/>
          <w:szCs w:val="24"/>
        </w:rPr>
      </w:pPr>
      <w:r w:rsidRPr="00BF7C69">
        <w:rPr>
          <w:rFonts w:ascii="Calibri" w:eastAsia="Calibri" w:hAnsi="Calibri" w:cs="Calibri"/>
          <w:sz w:val="24"/>
          <w:szCs w:val="24"/>
        </w:rPr>
        <w:t xml:space="preserve">1. </w:t>
      </w:r>
      <w:r w:rsidRPr="00BF7C69">
        <w:rPr>
          <w:rFonts w:ascii="Calibri" w:eastAsia="Calibri" w:hAnsi="Calibri" w:cs="Calibri"/>
          <w:b/>
          <w:sz w:val="24"/>
          <w:szCs w:val="24"/>
        </w:rPr>
        <w:t>Author’s claim</w:t>
      </w:r>
      <w:r w:rsidRPr="00BF7C69">
        <w:rPr>
          <w:rFonts w:ascii="Calibri" w:eastAsia="Calibri" w:hAnsi="Calibri" w:cs="Calibri"/>
          <w:sz w:val="24"/>
          <w:szCs w:val="24"/>
        </w:rPr>
        <w:t xml:space="preserve"> (what he/she wants us to believe, </w:t>
      </w:r>
      <w:r w:rsidRPr="00BF7C69">
        <w:rPr>
          <w:rFonts w:ascii="Calibri" w:eastAsia="Calibri" w:hAnsi="Calibri" w:cs="Calibri"/>
          <w:b/>
          <w:sz w:val="24"/>
          <w:szCs w:val="24"/>
        </w:rPr>
        <w:t>OPINION + REASON</w:t>
      </w:r>
      <w:r w:rsidRPr="00BF7C69">
        <w:rPr>
          <w:rFonts w:ascii="Calibri" w:eastAsia="Calibri" w:hAnsi="Calibri" w:cs="Calibri"/>
          <w:sz w:val="24"/>
          <w:szCs w:val="24"/>
        </w:rPr>
        <w:t>):</w:t>
      </w:r>
    </w:p>
    <w:p w:rsidR="00D26DE3" w:rsidRPr="00BF7C69" w:rsidRDefault="00D26DE3">
      <w:pPr>
        <w:spacing w:line="240" w:lineRule="auto"/>
        <w:rPr>
          <w:rFonts w:ascii="Calibri" w:eastAsia="Calibri" w:hAnsi="Calibri" w:cs="Calibri"/>
          <w:sz w:val="24"/>
          <w:szCs w:val="24"/>
        </w:rPr>
      </w:pPr>
    </w:p>
    <w:p w:rsidR="00D26DE3" w:rsidRPr="00BF7C69" w:rsidRDefault="00D26DE3">
      <w:pPr>
        <w:spacing w:line="240" w:lineRule="auto"/>
        <w:rPr>
          <w:rFonts w:ascii="Calibri" w:eastAsia="Calibri" w:hAnsi="Calibri" w:cs="Calibri"/>
          <w:sz w:val="24"/>
          <w:szCs w:val="24"/>
        </w:rPr>
      </w:pPr>
    </w:p>
    <w:p w:rsidR="00D26DE3" w:rsidRPr="00BF7C69" w:rsidRDefault="00D26DE3">
      <w:pPr>
        <w:spacing w:line="240" w:lineRule="auto"/>
        <w:rPr>
          <w:rFonts w:ascii="Calibri" w:eastAsia="Calibri" w:hAnsi="Calibri" w:cs="Calibri"/>
          <w:sz w:val="24"/>
          <w:szCs w:val="24"/>
        </w:rPr>
      </w:pPr>
    </w:p>
    <w:p w:rsidR="00D26DE3" w:rsidRPr="00BF7C69" w:rsidRDefault="00D26DE3">
      <w:pPr>
        <w:spacing w:line="240" w:lineRule="auto"/>
        <w:rPr>
          <w:rFonts w:ascii="Calibri" w:eastAsia="Calibri" w:hAnsi="Calibri" w:cs="Calibri"/>
          <w:sz w:val="24"/>
          <w:szCs w:val="24"/>
        </w:rPr>
      </w:pPr>
    </w:p>
    <w:p w:rsidR="00D26DE3" w:rsidRPr="00BF7C69" w:rsidRDefault="00693FD2">
      <w:pPr>
        <w:spacing w:line="240" w:lineRule="auto"/>
        <w:rPr>
          <w:rFonts w:ascii="Calibri" w:eastAsia="Calibri" w:hAnsi="Calibri" w:cs="Calibri"/>
          <w:sz w:val="24"/>
          <w:szCs w:val="24"/>
        </w:rPr>
      </w:pPr>
      <w:r w:rsidRPr="00BF7C69">
        <w:rPr>
          <w:rFonts w:ascii="Calibri" w:eastAsia="Calibri" w:hAnsi="Calibri" w:cs="Calibri"/>
          <w:sz w:val="24"/>
          <w:szCs w:val="24"/>
        </w:rPr>
        <w:t>2</w:t>
      </w:r>
      <w:r w:rsidRPr="00BF7C69">
        <w:rPr>
          <w:rFonts w:ascii="Calibri" w:eastAsia="Calibri" w:hAnsi="Calibri" w:cs="Calibri"/>
          <w:b/>
          <w:sz w:val="24"/>
          <w:szCs w:val="24"/>
        </w:rPr>
        <w:t>. Text Evidence</w:t>
      </w:r>
      <w:r w:rsidRPr="00BF7C69">
        <w:rPr>
          <w:rFonts w:ascii="Calibri" w:eastAsia="Calibri" w:hAnsi="Calibri" w:cs="Calibri"/>
          <w:sz w:val="24"/>
          <w:szCs w:val="24"/>
        </w:rPr>
        <w:t xml:space="preserve"> for claim with </w:t>
      </w:r>
      <w:r w:rsidRPr="00BF7C69">
        <w:rPr>
          <w:rFonts w:ascii="Calibri" w:eastAsia="Calibri" w:hAnsi="Calibri" w:cs="Calibri"/>
          <w:b/>
          <w:sz w:val="24"/>
          <w:szCs w:val="24"/>
        </w:rPr>
        <w:t>MLA:</w:t>
      </w:r>
      <w:r w:rsidRPr="00BF7C69">
        <w:rPr>
          <w:rFonts w:ascii="Calibri" w:eastAsia="Calibri" w:hAnsi="Calibri" w:cs="Calibri"/>
          <w:sz w:val="24"/>
          <w:szCs w:val="24"/>
        </w:rPr>
        <w:t xml:space="preserve">  **TE= proof: stats, facts, examples **MLA= author’s last name in parenthesis at the end of each piece of TE: “Blah-blah-blah” </w:t>
      </w:r>
      <w:r w:rsidRPr="00BF7C69">
        <w:rPr>
          <w:rFonts w:ascii="Calibri" w:eastAsia="Calibri" w:hAnsi="Calibri" w:cs="Calibri"/>
          <w:b/>
          <w:sz w:val="24"/>
          <w:szCs w:val="24"/>
        </w:rPr>
        <w:t>(Author’s LAST name)</w:t>
      </w:r>
      <w:r w:rsidRPr="00BF7C69">
        <w:rPr>
          <w:rFonts w:ascii="Calibri" w:eastAsia="Calibri" w:hAnsi="Calibri" w:cs="Calibri"/>
          <w:sz w:val="24"/>
          <w:szCs w:val="24"/>
        </w:rPr>
        <w:t>.</w:t>
      </w:r>
    </w:p>
    <w:p w:rsidR="00D26DE3" w:rsidRPr="00BF7C69" w:rsidRDefault="00D26DE3">
      <w:pPr>
        <w:spacing w:line="240" w:lineRule="auto"/>
        <w:rPr>
          <w:rFonts w:ascii="Calibri" w:eastAsia="Calibri" w:hAnsi="Calibri" w:cs="Calibri"/>
          <w:sz w:val="24"/>
          <w:szCs w:val="24"/>
        </w:rPr>
      </w:pPr>
    </w:p>
    <w:p w:rsidR="00D26DE3" w:rsidRPr="00BF7C69" w:rsidRDefault="00693FD2">
      <w:pPr>
        <w:numPr>
          <w:ilvl w:val="0"/>
          <w:numId w:val="4"/>
        </w:numPr>
        <w:spacing w:line="480" w:lineRule="auto"/>
        <w:rPr>
          <w:rFonts w:ascii="Calibri" w:eastAsia="Calibri" w:hAnsi="Calibri" w:cs="Calibri"/>
          <w:sz w:val="24"/>
          <w:szCs w:val="24"/>
        </w:rPr>
      </w:pPr>
      <w:r w:rsidRPr="00BF7C69">
        <w:rPr>
          <w:rFonts w:ascii="Calibri" w:eastAsia="Calibri" w:hAnsi="Calibri" w:cs="Calibri"/>
          <w:sz w:val="24"/>
          <w:szCs w:val="24"/>
        </w:rPr>
        <w:t xml:space="preserve">  </w:t>
      </w:r>
    </w:p>
    <w:p w:rsidR="00D26DE3" w:rsidRPr="00BF7C69" w:rsidRDefault="00D26DE3">
      <w:pPr>
        <w:numPr>
          <w:ilvl w:val="0"/>
          <w:numId w:val="4"/>
        </w:numPr>
        <w:spacing w:line="480" w:lineRule="auto"/>
        <w:rPr>
          <w:rFonts w:ascii="Calibri" w:eastAsia="Calibri" w:hAnsi="Calibri" w:cs="Calibri"/>
          <w:sz w:val="24"/>
          <w:szCs w:val="24"/>
        </w:rPr>
      </w:pPr>
    </w:p>
    <w:p w:rsidR="00D26DE3" w:rsidRPr="00BF7C69" w:rsidRDefault="00D26DE3">
      <w:pPr>
        <w:numPr>
          <w:ilvl w:val="0"/>
          <w:numId w:val="4"/>
        </w:numPr>
        <w:spacing w:line="480" w:lineRule="auto"/>
        <w:rPr>
          <w:rFonts w:ascii="Calibri" w:eastAsia="Calibri" w:hAnsi="Calibri" w:cs="Calibri"/>
          <w:sz w:val="24"/>
          <w:szCs w:val="24"/>
        </w:rPr>
      </w:pPr>
    </w:p>
    <w:p w:rsidR="00D26DE3" w:rsidRPr="00BF7C69" w:rsidRDefault="00693FD2">
      <w:pPr>
        <w:numPr>
          <w:ilvl w:val="0"/>
          <w:numId w:val="4"/>
        </w:numPr>
        <w:spacing w:line="480" w:lineRule="auto"/>
        <w:rPr>
          <w:rFonts w:ascii="Calibri" w:eastAsia="Calibri" w:hAnsi="Calibri" w:cs="Calibri"/>
          <w:sz w:val="24"/>
          <w:szCs w:val="24"/>
        </w:rPr>
      </w:pPr>
      <w:r w:rsidRPr="00BF7C69">
        <w:rPr>
          <w:rFonts w:ascii="Calibri" w:eastAsia="Calibri" w:hAnsi="Calibri" w:cs="Calibri"/>
          <w:sz w:val="24"/>
          <w:szCs w:val="24"/>
        </w:rPr>
        <w:t xml:space="preserve"> </w:t>
      </w:r>
    </w:p>
    <w:p w:rsidR="00D26DE3" w:rsidRPr="00BF7C69" w:rsidRDefault="00D26DE3">
      <w:pPr>
        <w:spacing w:line="240" w:lineRule="auto"/>
        <w:rPr>
          <w:rFonts w:ascii="Calibri" w:eastAsia="Calibri" w:hAnsi="Calibri" w:cs="Calibri"/>
          <w:sz w:val="24"/>
          <w:szCs w:val="24"/>
        </w:rPr>
      </w:pPr>
    </w:p>
    <w:p w:rsidR="00D26DE3" w:rsidRPr="00BF7C69" w:rsidRDefault="00693FD2">
      <w:pPr>
        <w:spacing w:line="240" w:lineRule="auto"/>
        <w:rPr>
          <w:rFonts w:ascii="Calibri" w:eastAsia="Calibri" w:hAnsi="Calibri" w:cs="Calibri"/>
          <w:b/>
          <w:i/>
          <w:sz w:val="24"/>
          <w:szCs w:val="24"/>
        </w:rPr>
      </w:pPr>
      <w:r w:rsidRPr="00BF7C69">
        <w:rPr>
          <w:rFonts w:ascii="Calibri" w:eastAsia="Calibri" w:hAnsi="Calibri" w:cs="Calibri"/>
          <w:sz w:val="24"/>
          <w:szCs w:val="24"/>
        </w:rPr>
        <w:t xml:space="preserve">3. The author’s purpose is to _________________________ </w:t>
      </w:r>
      <w:r w:rsidRPr="00BF7C69">
        <w:rPr>
          <w:rFonts w:ascii="Calibri" w:eastAsia="Calibri" w:hAnsi="Calibri" w:cs="Calibri"/>
          <w:b/>
          <w:sz w:val="24"/>
          <w:szCs w:val="24"/>
        </w:rPr>
        <w:t xml:space="preserve">(persuade, give opinion) </w:t>
      </w:r>
      <w:r w:rsidRPr="00BF7C69">
        <w:rPr>
          <w:rFonts w:ascii="Calibri" w:eastAsia="Calibri" w:hAnsi="Calibri" w:cs="Calibri"/>
          <w:sz w:val="24"/>
          <w:szCs w:val="24"/>
        </w:rPr>
        <w:t xml:space="preserve">and he/she achieves the purpose through the </w:t>
      </w:r>
      <w:proofErr w:type="gramStart"/>
      <w:r w:rsidRPr="00BF7C69">
        <w:rPr>
          <w:rFonts w:ascii="Calibri" w:eastAsia="Calibri" w:hAnsi="Calibri" w:cs="Calibri"/>
          <w:sz w:val="24"/>
          <w:szCs w:val="24"/>
        </w:rPr>
        <w:t xml:space="preserve">following </w:t>
      </w:r>
      <w:r w:rsidRPr="00BF7C69">
        <w:rPr>
          <w:rFonts w:ascii="Calibri" w:eastAsia="Calibri" w:hAnsi="Calibri" w:cs="Calibri"/>
          <w:b/>
          <w:sz w:val="24"/>
          <w:szCs w:val="24"/>
        </w:rPr>
        <w:t xml:space="preserve"> techniques</w:t>
      </w:r>
      <w:proofErr w:type="gramEnd"/>
      <w:r w:rsidRPr="00BF7C69">
        <w:rPr>
          <w:rFonts w:ascii="Calibri" w:eastAsia="Calibri" w:hAnsi="Calibri" w:cs="Calibri"/>
          <w:b/>
          <w:sz w:val="24"/>
          <w:szCs w:val="24"/>
        </w:rPr>
        <w:t xml:space="preserve">/ examples: </w:t>
      </w:r>
      <w:r w:rsidRPr="00BF7C69">
        <w:rPr>
          <w:rFonts w:ascii="Calibri" w:eastAsia="Calibri" w:hAnsi="Calibri" w:cs="Calibri"/>
          <w:b/>
          <w:i/>
          <w:sz w:val="24"/>
          <w:szCs w:val="24"/>
        </w:rPr>
        <w:t>(FOR EXAMPLE - Statistics: 99.9% of high schoolers do not read directions)</w:t>
      </w:r>
    </w:p>
    <w:p w:rsidR="00D26DE3" w:rsidRPr="00BF7C69" w:rsidRDefault="00D26DE3" w:rsidP="00D22F9A">
      <w:pPr>
        <w:spacing w:line="480" w:lineRule="auto"/>
        <w:rPr>
          <w:rFonts w:ascii="Calibri" w:eastAsia="Calibri" w:hAnsi="Calibri" w:cs="Calibri"/>
          <w:b/>
          <w:i/>
          <w:sz w:val="24"/>
          <w:szCs w:val="24"/>
        </w:rPr>
      </w:pPr>
    </w:p>
    <w:p w:rsidR="00D26DE3" w:rsidRPr="00BF7C69" w:rsidRDefault="00693FD2" w:rsidP="00D22F9A">
      <w:pPr>
        <w:numPr>
          <w:ilvl w:val="0"/>
          <w:numId w:val="3"/>
        </w:numPr>
        <w:spacing w:line="480" w:lineRule="auto"/>
        <w:rPr>
          <w:rFonts w:ascii="Calibri" w:eastAsia="Calibri" w:hAnsi="Calibri" w:cs="Calibri"/>
          <w:sz w:val="24"/>
          <w:szCs w:val="24"/>
        </w:rPr>
      </w:pPr>
      <w:r w:rsidRPr="00BF7C69">
        <w:rPr>
          <w:rFonts w:ascii="Calibri" w:eastAsia="Calibri" w:hAnsi="Calibri" w:cs="Calibri"/>
          <w:sz w:val="24"/>
          <w:szCs w:val="24"/>
        </w:rPr>
        <w:t xml:space="preserve">Technique &amp; example: </w:t>
      </w:r>
    </w:p>
    <w:p w:rsidR="00D26DE3" w:rsidRPr="00BF7C69" w:rsidRDefault="00693FD2" w:rsidP="00D22F9A">
      <w:pPr>
        <w:numPr>
          <w:ilvl w:val="0"/>
          <w:numId w:val="3"/>
        </w:numPr>
        <w:spacing w:line="480" w:lineRule="auto"/>
        <w:rPr>
          <w:rFonts w:ascii="Calibri" w:eastAsia="Calibri" w:hAnsi="Calibri" w:cs="Calibri"/>
          <w:sz w:val="24"/>
          <w:szCs w:val="24"/>
        </w:rPr>
      </w:pPr>
      <w:r w:rsidRPr="00BF7C69">
        <w:rPr>
          <w:rFonts w:ascii="Calibri" w:eastAsia="Calibri" w:hAnsi="Calibri" w:cs="Calibri"/>
          <w:sz w:val="24"/>
          <w:szCs w:val="24"/>
        </w:rPr>
        <w:lastRenderedPageBreak/>
        <w:t>Technique &amp; example:</w:t>
      </w:r>
    </w:p>
    <w:p w:rsidR="00D26DE3" w:rsidRPr="00BF7C69" w:rsidRDefault="00693FD2" w:rsidP="00D22F9A">
      <w:pPr>
        <w:numPr>
          <w:ilvl w:val="0"/>
          <w:numId w:val="3"/>
        </w:numPr>
        <w:spacing w:line="480" w:lineRule="auto"/>
        <w:rPr>
          <w:rFonts w:ascii="Calibri" w:eastAsia="Calibri" w:hAnsi="Calibri" w:cs="Calibri"/>
          <w:sz w:val="24"/>
          <w:szCs w:val="24"/>
        </w:rPr>
      </w:pPr>
      <w:r w:rsidRPr="00BF7C69">
        <w:rPr>
          <w:rFonts w:ascii="Calibri" w:eastAsia="Calibri" w:hAnsi="Calibri" w:cs="Calibri"/>
          <w:sz w:val="24"/>
          <w:szCs w:val="24"/>
        </w:rPr>
        <w:t xml:space="preserve">Technique &amp; example :  </w:t>
      </w:r>
    </w:p>
    <w:p w:rsidR="00D22F9A" w:rsidRDefault="00D22F9A">
      <w:pPr>
        <w:spacing w:line="480" w:lineRule="auto"/>
        <w:rPr>
          <w:rFonts w:ascii="Calibri" w:eastAsia="Calibri" w:hAnsi="Calibri" w:cs="Calibri"/>
          <w:sz w:val="24"/>
          <w:szCs w:val="24"/>
        </w:rPr>
      </w:pPr>
    </w:p>
    <w:p w:rsidR="00D26DE3" w:rsidRPr="00BF7C69" w:rsidRDefault="00693FD2">
      <w:pPr>
        <w:spacing w:line="480" w:lineRule="auto"/>
        <w:rPr>
          <w:rFonts w:ascii="Calibri" w:eastAsia="Calibri" w:hAnsi="Calibri" w:cs="Calibri"/>
          <w:sz w:val="24"/>
          <w:szCs w:val="24"/>
        </w:rPr>
      </w:pPr>
      <w:r w:rsidRPr="00BF7C69">
        <w:rPr>
          <w:rFonts w:ascii="Calibri" w:eastAsia="Calibri" w:hAnsi="Calibri" w:cs="Calibri"/>
          <w:sz w:val="24"/>
          <w:szCs w:val="24"/>
        </w:rPr>
        <w:t>4. The author’s main audience is____________________________________</w:t>
      </w:r>
      <w:proofErr w:type="gramStart"/>
      <w:r w:rsidRPr="00BF7C69">
        <w:rPr>
          <w:rFonts w:ascii="Calibri" w:eastAsia="Calibri" w:hAnsi="Calibri" w:cs="Calibri"/>
          <w:sz w:val="24"/>
          <w:szCs w:val="24"/>
        </w:rPr>
        <w:t>_</w:t>
      </w:r>
      <w:r w:rsidRPr="00BF7C69">
        <w:rPr>
          <w:rFonts w:ascii="Calibri" w:eastAsia="Calibri" w:hAnsi="Calibri" w:cs="Calibri"/>
          <w:b/>
          <w:sz w:val="24"/>
          <w:szCs w:val="24"/>
        </w:rPr>
        <w:t>(</w:t>
      </w:r>
      <w:proofErr w:type="gramEnd"/>
      <w:r w:rsidRPr="00BF7C69">
        <w:rPr>
          <w:rFonts w:ascii="Calibri" w:eastAsia="Calibri" w:hAnsi="Calibri" w:cs="Calibri"/>
          <w:b/>
          <w:sz w:val="24"/>
          <w:szCs w:val="24"/>
        </w:rPr>
        <w:t>Be specific)</w:t>
      </w:r>
    </w:p>
    <w:p w:rsidR="00D26DE3" w:rsidRPr="00BF7C69" w:rsidRDefault="00693FD2">
      <w:pPr>
        <w:spacing w:line="480" w:lineRule="auto"/>
        <w:rPr>
          <w:rFonts w:ascii="Calibri" w:eastAsia="Calibri" w:hAnsi="Calibri" w:cs="Calibri"/>
          <w:sz w:val="24"/>
          <w:szCs w:val="24"/>
        </w:rPr>
      </w:pPr>
      <w:proofErr w:type="gramStart"/>
      <w:r w:rsidRPr="00BF7C69">
        <w:rPr>
          <w:rFonts w:ascii="Calibri" w:eastAsia="Calibri" w:hAnsi="Calibri" w:cs="Calibri"/>
          <w:b/>
          <w:i/>
          <w:sz w:val="24"/>
          <w:szCs w:val="24"/>
        </w:rPr>
        <w:t>because</w:t>
      </w:r>
      <w:r w:rsidRPr="00BF7C69">
        <w:rPr>
          <w:rFonts w:ascii="Calibri" w:eastAsia="Calibri" w:hAnsi="Calibri" w:cs="Calibri"/>
          <w:sz w:val="24"/>
          <w:szCs w:val="24"/>
        </w:rPr>
        <w:t>_____</w:t>
      </w:r>
      <w:r w:rsidR="00D22F9A">
        <w:rPr>
          <w:rFonts w:ascii="Calibri" w:eastAsia="Calibri" w:hAnsi="Calibri" w:cs="Calibri"/>
          <w:sz w:val="24"/>
          <w:szCs w:val="24"/>
        </w:rPr>
        <w:t>___________________</w:t>
      </w:r>
      <w:r w:rsidRPr="00BF7C69">
        <w:rPr>
          <w:rFonts w:ascii="Calibri" w:eastAsia="Calibri" w:hAnsi="Calibri" w:cs="Calibri"/>
          <w:sz w:val="24"/>
          <w:szCs w:val="24"/>
        </w:rPr>
        <w:t>_______________________________________________.</w:t>
      </w:r>
      <w:proofErr w:type="gramEnd"/>
    </w:p>
    <w:p w:rsidR="00D26DE3" w:rsidRPr="00BF7C69" w:rsidRDefault="00D26DE3">
      <w:pPr>
        <w:spacing w:line="240" w:lineRule="auto"/>
        <w:rPr>
          <w:rFonts w:ascii="Calibri" w:eastAsia="Calibri" w:hAnsi="Calibri" w:cs="Calibri"/>
          <w:sz w:val="24"/>
          <w:szCs w:val="24"/>
        </w:rPr>
      </w:pPr>
    </w:p>
    <w:p w:rsidR="00D26DE3" w:rsidRPr="00BF7C69" w:rsidRDefault="00693FD2">
      <w:pPr>
        <w:spacing w:line="240" w:lineRule="auto"/>
        <w:rPr>
          <w:rFonts w:ascii="Calibri" w:eastAsia="Calibri" w:hAnsi="Calibri" w:cs="Calibri"/>
          <w:sz w:val="24"/>
          <w:szCs w:val="24"/>
        </w:rPr>
      </w:pPr>
      <w:r w:rsidRPr="00BF7C69">
        <w:rPr>
          <w:rFonts w:ascii="Calibri" w:eastAsia="Calibri" w:hAnsi="Calibri" w:cs="Calibri"/>
          <w:sz w:val="24"/>
          <w:szCs w:val="24"/>
        </w:rPr>
        <w:t xml:space="preserve">5. The author establishes a _____________________ </w:t>
      </w:r>
      <w:r w:rsidRPr="00BF7C69">
        <w:rPr>
          <w:rFonts w:ascii="Calibri" w:eastAsia="Calibri" w:hAnsi="Calibri" w:cs="Calibri"/>
          <w:b/>
          <w:sz w:val="24"/>
          <w:szCs w:val="24"/>
        </w:rPr>
        <w:t>tone</w:t>
      </w:r>
      <w:r w:rsidRPr="00BF7C69">
        <w:rPr>
          <w:rFonts w:ascii="Calibri" w:eastAsia="Calibri" w:hAnsi="Calibri" w:cs="Calibri"/>
          <w:sz w:val="24"/>
          <w:szCs w:val="24"/>
        </w:rPr>
        <w:t xml:space="preserve"> (look at word choice) through the following </w:t>
      </w:r>
      <w:r w:rsidRPr="00BF7C69">
        <w:rPr>
          <w:rFonts w:ascii="Calibri" w:eastAsia="Calibri" w:hAnsi="Calibri" w:cs="Calibri"/>
          <w:b/>
          <w:sz w:val="24"/>
          <w:szCs w:val="24"/>
        </w:rPr>
        <w:t>QUOTED words/phrases</w:t>
      </w:r>
      <w:r w:rsidRPr="00BF7C69">
        <w:rPr>
          <w:rFonts w:ascii="Calibri" w:eastAsia="Calibri" w:hAnsi="Calibri" w:cs="Calibri"/>
          <w:sz w:val="24"/>
          <w:szCs w:val="24"/>
        </w:rPr>
        <w:t xml:space="preserve"> </w:t>
      </w:r>
    </w:p>
    <w:p w:rsidR="00D26DE3" w:rsidRPr="00BF7C69" w:rsidRDefault="00D26DE3">
      <w:pPr>
        <w:spacing w:line="240" w:lineRule="auto"/>
        <w:rPr>
          <w:rFonts w:ascii="Calibri" w:eastAsia="Calibri" w:hAnsi="Calibri" w:cs="Calibri"/>
          <w:sz w:val="24"/>
          <w:szCs w:val="24"/>
        </w:rPr>
      </w:pPr>
    </w:p>
    <w:p w:rsidR="00D26DE3" w:rsidRPr="00BF7C69" w:rsidRDefault="00693FD2">
      <w:pPr>
        <w:numPr>
          <w:ilvl w:val="0"/>
          <w:numId w:val="2"/>
        </w:numPr>
        <w:spacing w:line="360" w:lineRule="auto"/>
        <w:rPr>
          <w:rFonts w:ascii="Calibri" w:eastAsia="Calibri" w:hAnsi="Calibri" w:cs="Calibri"/>
          <w:sz w:val="24"/>
          <w:szCs w:val="24"/>
        </w:rPr>
      </w:pPr>
      <w:r w:rsidRPr="00BF7C69">
        <w:rPr>
          <w:rFonts w:ascii="Calibri" w:eastAsia="Calibri" w:hAnsi="Calibri" w:cs="Calibri"/>
          <w:sz w:val="24"/>
          <w:szCs w:val="24"/>
        </w:rPr>
        <w:t xml:space="preserve"> </w:t>
      </w:r>
    </w:p>
    <w:p w:rsidR="00D26DE3" w:rsidRPr="00BF7C69" w:rsidRDefault="00693FD2">
      <w:pPr>
        <w:numPr>
          <w:ilvl w:val="0"/>
          <w:numId w:val="2"/>
        </w:numPr>
        <w:spacing w:line="360" w:lineRule="auto"/>
        <w:rPr>
          <w:rFonts w:ascii="Calibri" w:eastAsia="Calibri" w:hAnsi="Calibri" w:cs="Calibri"/>
          <w:sz w:val="24"/>
          <w:szCs w:val="24"/>
        </w:rPr>
      </w:pPr>
      <w:r w:rsidRPr="00BF7C69">
        <w:rPr>
          <w:rFonts w:ascii="Calibri" w:eastAsia="Calibri" w:hAnsi="Calibri" w:cs="Calibri"/>
          <w:sz w:val="24"/>
          <w:szCs w:val="24"/>
        </w:rPr>
        <w:t xml:space="preserve"> </w:t>
      </w:r>
    </w:p>
    <w:p w:rsidR="00D26DE3" w:rsidRPr="00BF7C69" w:rsidRDefault="00D26DE3">
      <w:pPr>
        <w:numPr>
          <w:ilvl w:val="0"/>
          <w:numId w:val="2"/>
        </w:numPr>
        <w:spacing w:line="360" w:lineRule="auto"/>
        <w:rPr>
          <w:rFonts w:ascii="Calibri" w:eastAsia="Calibri" w:hAnsi="Calibri" w:cs="Calibri"/>
          <w:sz w:val="24"/>
          <w:szCs w:val="24"/>
        </w:rPr>
      </w:pPr>
    </w:p>
    <w:p w:rsidR="00D26DE3" w:rsidRPr="00BF7C69" w:rsidRDefault="00D26DE3">
      <w:pPr>
        <w:spacing w:line="360" w:lineRule="auto"/>
        <w:rPr>
          <w:rFonts w:ascii="Calibri" w:eastAsia="Calibri" w:hAnsi="Calibri" w:cs="Calibri"/>
          <w:sz w:val="24"/>
          <w:szCs w:val="24"/>
        </w:rPr>
      </w:pPr>
    </w:p>
    <w:p w:rsidR="00D26DE3" w:rsidRPr="00BF7C69" w:rsidRDefault="00693FD2">
      <w:pPr>
        <w:spacing w:line="360" w:lineRule="auto"/>
        <w:rPr>
          <w:rFonts w:ascii="Calibri" w:eastAsia="Calibri" w:hAnsi="Calibri" w:cs="Calibri"/>
          <w:sz w:val="24"/>
          <w:szCs w:val="24"/>
        </w:rPr>
      </w:pPr>
      <w:r w:rsidRPr="00BF7C69">
        <w:rPr>
          <w:rFonts w:ascii="Calibri" w:eastAsia="Calibri" w:hAnsi="Calibri" w:cs="Calibri"/>
          <w:sz w:val="24"/>
          <w:szCs w:val="24"/>
        </w:rPr>
        <w:t xml:space="preserve">6. </w:t>
      </w:r>
      <w:r w:rsidRPr="00BF7C69">
        <w:rPr>
          <w:rFonts w:ascii="Calibri" w:eastAsia="Calibri" w:hAnsi="Calibri" w:cs="Calibri"/>
          <w:b/>
          <w:sz w:val="24"/>
          <w:szCs w:val="24"/>
        </w:rPr>
        <w:t>Three words</w:t>
      </w:r>
      <w:r w:rsidRPr="00BF7C69">
        <w:rPr>
          <w:rFonts w:ascii="Calibri" w:eastAsia="Calibri" w:hAnsi="Calibri" w:cs="Calibri"/>
          <w:sz w:val="24"/>
          <w:szCs w:val="24"/>
        </w:rPr>
        <w:t xml:space="preserve"> I didn’t know (or ESSENTIAL words) WITH </w:t>
      </w:r>
      <w:r w:rsidRPr="00BF7C69">
        <w:rPr>
          <w:rFonts w:ascii="Calibri" w:eastAsia="Calibri" w:hAnsi="Calibri" w:cs="Calibri"/>
          <w:b/>
          <w:sz w:val="24"/>
          <w:szCs w:val="24"/>
        </w:rPr>
        <w:t>DEFINITIONS</w:t>
      </w:r>
    </w:p>
    <w:p w:rsidR="00D26DE3" w:rsidRPr="00BF7C69" w:rsidRDefault="00693FD2">
      <w:pPr>
        <w:numPr>
          <w:ilvl w:val="0"/>
          <w:numId w:val="1"/>
        </w:numPr>
        <w:spacing w:line="360" w:lineRule="auto"/>
        <w:rPr>
          <w:rFonts w:ascii="Calibri" w:eastAsia="Calibri" w:hAnsi="Calibri" w:cs="Calibri"/>
          <w:sz w:val="24"/>
          <w:szCs w:val="24"/>
        </w:rPr>
      </w:pPr>
      <w:r w:rsidRPr="00BF7C69">
        <w:rPr>
          <w:rFonts w:ascii="Calibri" w:eastAsia="Calibri" w:hAnsi="Calibri" w:cs="Calibri"/>
          <w:sz w:val="24"/>
          <w:szCs w:val="24"/>
        </w:rPr>
        <w:t xml:space="preserve"> </w:t>
      </w:r>
    </w:p>
    <w:p w:rsidR="00D26DE3" w:rsidRPr="00BF7C69" w:rsidRDefault="00693FD2">
      <w:pPr>
        <w:numPr>
          <w:ilvl w:val="0"/>
          <w:numId w:val="1"/>
        </w:numPr>
        <w:spacing w:line="360" w:lineRule="auto"/>
        <w:rPr>
          <w:rFonts w:ascii="Calibri" w:eastAsia="Calibri" w:hAnsi="Calibri" w:cs="Calibri"/>
          <w:sz w:val="24"/>
          <w:szCs w:val="24"/>
        </w:rPr>
      </w:pPr>
      <w:r w:rsidRPr="00BF7C69">
        <w:rPr>
          <w:rFonts w:ascii="Calibri" w:eastAsia="Calibri" w:hAnsi="Calibri" w:cs="Calibri"/>
          <w:sz w:val="24"/>
          <w:szCs w:val="24"/>
        </w:rPr>
        <w:t xml:space="preserve"> </w:t>
      </w:r>
    </w:p>
    <w:p w:rsidR="00D26DE3" w:rsidRPr="00BF7C69" w:rsidRDefault="00D26DE3">
      <w:pPr>
        <w:numPr>
          <w:ilvl w:val="0"/>
          <w:numId w:val="1"/>
        </w:numPr>
        <w:spacing w:line="360" w:lineRule="auto"/>
        <w:rPr>
          <w:rFonts w:ascii="Calibri" w:eastAsia="Calibri" w:hAnsi="Calibri" w:cs="Calibri"/>
          <w:sz w:val="24"/>
          <w:szCs w:val="24"/>
        </w:rPr>
      </w:pPr>
    </w:p>
    <w:p w:rsidR="00D26DE3" w:rsidRPr="00BF7C69" w:rsidRDefault="00D26DE3">
      <w:pPr>
        <w:spacing w:line="240" w:lineRule="auto"/>
        <w:rPr>
          <w:rFonts w:ascii="Calibri" w:eastAsia="Calibri" w:hAnsi="Calibri" w:cs="Calibri"/>
          <w:sz w:val="24"/>
          <w:szCs w:val="24"/>
        </w:rPr>
      </w:pPr>
    </w:p>
    <w:p w:rsidR="00D26DE3" w:rsidRPr="00BF7C69" w:rsidRDefault="00693FD2">
      <w:pPr>
        <w:spacing w:line="240" w:lineRule="auto"/>
        <w:rPr>
          <w:rFonts w:ascii="Calibri" w:eastAsia="Calibri" w:hAnsi="Calibri" w:cs="Calibri"/>
          <w:sz w:val="24"/>
          <w:szCs w:val="24"/>
        </w:rPr>
      </w:pPr>
      <w:bookmarkStart w:id="5" w:name="_gjdgxs" w:colFirst="0" w:colLast="0"/>
      <w:bookmarkEnd w:id="5"/>
      <w:r w:rsidRPr="00BF7C69">
        <w:rPr>
          <w:rFonts w:ascii="Calibri" w:eastAsia="Calibri" w:hAnsi="Calibri" w:cs="Calibri"/>
          <w:sz w:val="24"/>
          <w:szCs w:val="24"/>
        </w:rPr>
        <w:t xml:space="preserve"> 7.</w:t>
      </w:r>
      <w:r w:rsidRPr="00BF7C69">
        <w:rPr>
          <w:rFonts w:ascii="Calibri" w:eastAsia="Calibri" w:hAnsi="Calibri" w:cs="Calibri"/>
          <w:b/>
          <w:sz w:val="24"/>
          <w:szCs w:val="24"/>
        </w:rPr>
        <w:t xml:space="preserve"> Occasion:</w:t>
      </w:r>
      <w:r w:rsidRPr="00BF7C69">
        <w:rPr>
          <w:rFonts w:ascii="Calibri" w:eastAsia="Calibri" w:hAnsi="Calibri" w:cs="Calibri"/>
          <w:sz w:val="24"/>
          <w:szCs w:val="24"/>
        </w:rPr>
        <w:t xml:space="preserve"> The</w:t>
      </w:r>
      <w:r w:rsidRPr="00BF7C69">
        <w:rPr>
          <w:rFonts w:ascii="Calibri" w:eastAsia="Calibri" w:hAnsi="Calibri" w:cs="Calibri"/>
          <w:sz w:val="24"/>
          <w:szCs w:val="24"/>
          <w:u w:val="single"/>
        </w:rPr>
        <w:t xml:space="preserve"> event</w:t>
      </w:r>
      <w:r w:rsidRPr="00BF7C69">
        <w:rPr>
          <w:rFonts w:ascii="Calibri" w:eastAsia="Calibri" w:hAnsi="Calibri" w:cs="Calibri"/>
          <w:sz w:val="24"/>
          <w:szCs w:val="24"/>
        </w:rPr>
        <w:t xml:space="preserve"> that prompted this text is _________________________ (be specific) because</w:t>
      </w:r>
    </w:p>
    <w:p w:rsidR="00D26DE3" w:rsidRPr="00BF7C69" w:rsidRDefault="00693FD2">
      <w:pPr>
        <w:spacing w:line="240" w:lineRule="auto"/>
        <w:rPr>
          <w:rFonts w:ascii="Merriweather" w:eastAsia="Merriweather" w:hAnsi="Merriweather" w:cs="Merriweather"/>
          <w:sz w:val="24"/>
          <w:szCs w:val="24"/>
        </w:rPr>
      </w:pPr>
      <w:bookmarkStart w:id="6" w:name="_id0bbask658i" w:colFirst="0" w:colLast="0"/>
      <w:bookmarkEnd w:id="6"/>
      <w:r w:rsidRPr="00BF7C69">
        <w:rPr>
          <w:rFonts w:ascii="Calibri" w:eastAsia="Calibri" w:hAnsi="Calibri" w:cs="Calibri"/>
          <w:sz w:val="24"/>
          <w:szCs w:val="24"/>
        </w:rPr>
        <w:t xml:space="preserve">__________________________________________________________________________.    </w:t>
      </w:r>
    </w:p>
    <w:p w:rsidR="00D26DE3" w:rsidRPr="00BF7C69" w:rsidRDefault="00693FD2">
      <w:pPr>
        <w:rPr>
          <w:sz w:val="24"/>
          <w:szCs w:val="24"/>
        </w:rPr>
      </w:pPr>
      <w:r w:rsidRPr="00BF7C69">
        <w:rPr>
          <w:rFonts w:ascii="Merriweather" w:eastAsia="Merriweather" w:hAnsi="Merriweather" w:cs="Merriweather"/>
          <w:sz w:val="24"/>
          <w:szCs w:val="24"/>
        </w:rPr>
        <w:t xml:space="preserve">    </w:t>
      </w:r>
    </w:p>
    <w:sectPr w:rsidR="00D26DE3" w:rsidRPr="00BF7C69" w:rsidSect="007D58F3">
      <w:pgSz w:w="12240" w:h="15840"/>
      <w:pgMar w:top="864" w:right="1440" w:bottom="864"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erriweather">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58B1"/>
    <w:multiLevelType w:val="multilevel"/>
    <w:tmpl w:val="A26EE8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85122CC"/>
    <w:multiLevelType w:val="multilevel"/>
    <w:tmpl w:val="472258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0952D1E"/>
    <w:multiLevelType w:val="multilevel"/>
    <w:tmpl w:val="208AD2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348E76C2"/>
    <w:multiLevelType w:val="multilevel"/>
    <w:tmpl w:val="79588A4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3E574CC1"/>
    <w:multiLevelType w:val="multilevel"/>
    <w:tmpl w:val="BC00CF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26DE3"/>
    <w:rsid w:val="00387D54"/>
    <w:rsid w:val="0058298D"/>
    <w:rsid w:val="00596189"/>
    <w:rsid w:val="00693FD2"/>
    <w:rsid w:val="0074560C"/>
    <w:rsid w:val="007D58F3"/>
    <w:rsid w:val="00AB4D1A"/>
    <w:rsid w:val="00BF7C69"/>
    <w:rsid w:val="00D22F9A"/>
    <w:rsid w:val="00D2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93F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F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93F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F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Kraft, Margaret M</dc:creator>
  <cp:lastModifiedBy>Windows User</cp:lastModifiedBy>
  <cp:revision>9</cp:revision>
  <cp:lastPrinted>2019-03-28T15:26:00Z</cp:lastPrinted>
  <dcterms:created xsi:type="dcterms:W3CDTF">2019-03-28T14:12:00Z</dcterms:created>
  <dcterms:modified xsi:type="dcterms:W3CDTF">2019-03-28T15:28:00Z</dcterms:modified>
</cp:coreProperties>
</file>