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Unis M.S.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Suggested 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Summer Reading List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2nd Grade Reading Level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I Can Read! series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Magic TreeHouse: Books 1 - 2, 4 - 5, 7 - 11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Amelia Bedelia series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3rd Grade Reading Level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Magic Treehouse series: Books 3, 6, 12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Sarah, Plain and Tall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Stuart Little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The Mouse and the Motorcycle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Frindle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Freckle Juice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Beezus and Ramona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4th Grade Reading Level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Charlie and the Chocolate Factory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The Boxcar Children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Sarah, Plain and Tall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Stuart Little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The Mouse and the Motorcycle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Frindle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Freckle Juice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Beezus and Ramona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5th Grade Reading Level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Sarah, Plain and Tall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Stuart Little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The Mouse and the Motorcycle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Frindle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Freckle Juice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Beezus and Ramona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6th Grade Reading Level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Bridge to Terabithia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Esperanza Rising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Tuck Everlasting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Freak the Mighty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7th Grade Reading Level</w:t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Robinson Crusoe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The Yearling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  <w:t xml:space="preserve">A Tree Grows In Brooklyn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  <w:t xml:space="preserve">The Sea Wolf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  <w:t xml:space="preserve">The Good Earth</w:t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8th Grade Reading Level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Artemis Fowl</w:t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  <w:t xml:space="preserve">The Cay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Fahrenheit 451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The Yearling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9th through 12th Grade Reading Level</w:t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  <w:t xml:space="preserve">The Tempest</w:t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  <w:t xml:space="preserve">The Crucible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Invisible Man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Excluded Book List (Do Not Read)</w:t>
      </w:r>
    </w:p>
    <w:p w:rsidR="00000000" w:rsidDel="00000000" w:rsidP="00000000" w:rsidRDefault="00000000" w:rsidRPr="00000000" w14:paraId="00000047">
      <w:pPr>
        <w:contextualSpacing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City of Ember</w:t>
      </w:r>
    </w:p>
    <w:p w:rsidR="00000000" w:rsidDel="00000000" w:rsidP="00000000" w:rsidRDefault="00000000" w:rsidRPr="00000000" w14:paraId="00000048">
      <w:pPr>
        <w:contextualSpacing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The Hunger Games</w:t>
      </w:r>
    </w:p>
    <w:p w:rsidR="00000000" w:rsidDel="00000000" w:rsidP="00000000" w:rsidRDefault="00000000" w:rsidRPr="00000000" w14:paraId="00000049">
      <w:pPr>
        <w:contextualSpacing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Maniac Magee</w:t>
      </w:r>
    </w:p>
    <w:p w:rsidR="00000000" w:rsidDel="00000000" w:rsidP="00000000" w:rsidRDefault="00000000" w:rsidRPr="00000000" w14:paraId="0000004A">
      <w:pPr>
        <w:contextualSpacing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Ella Enchanted</w:t>
      </w:r>
    </w:p>
    <w:p w:rsidR="00000000" w:rsidDel="00000000" w:rsidP="00000000" w:rsidRDefault="00000000" w:rsidRPr="00000000" w14:paraId="0000004B">
      <w:pPr>
        <w:contextualSpacing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Hatchet</w:t>
      </w:r>
    </w:p>
    <w:p w:rsidR="00000000" w:rsidDel="00000000" w:rsidP="00000000" w:rsidRDefault="00000000" w:rsidRPr="00000000" w14:paraId="0000004C">
      <w:pPr>
        <w:contextualSpacing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Where the Red Fern Grows</w:t>
      </w:r>
    </w:p>
    <w:p w:rsidR="00000000" w:rsidDel="00000000" w:rsidP="00000000" w:rsidRDefault="00000000" w:rsidRPr="00000000" w14:paraId="0000004D">
      <w:pPr>
        <w:contextualSpacing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The Outsiders</w:t>
      </w:r>
    </w:p>
    <w:sectPr>
      <w:pgSz w:h="15840" w:w="12240"/>
      <w:pgMar w:bottom="1080" w:top="1080" w:left="1080" w:right="1080" w:header="0"/>
      <w:pgNumType w:start="1"/>
      <w:cols w:equalWidth="0" w:num="2">
        <w:col w:space="720" w:w="4680"/>
        <w:col w:space="0" w:w="46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