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Chapter 10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Section 3: Acquiring New Lands Chart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0"/>
        <w:gridCol w:w="2171.25"/>
        <w:gridCol w:w="2171.25"/>
        <w:gridCol w:w="2171.25"/>
        <w:gridCol w:w="2171.25"/>
        <w:tblGridChange w:id="0">
          <w:tblGrid>
            <w:gridCol w:w="2040"/>
            <w:gridCol w:w="2171.25"/>
            <w:gridCol w:w="2171.25"/>
            <w:gridCol w:w="2171.25"/>
            <w:gridCol w:w="2171.25"/>
          </w:tblGrid>
        </w:tblGridChange>
      </w:tblGrid>
      <w:tr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Puerto Rico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1898-1916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Cuba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1898-1903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The Philippines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1898-1945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1900</w:t>
            </w:r>
          </w:p>
        </w:tc>
      </w:tr>
      <w:tr>
        <w:trPr>
          <w:trHeight w:val="220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How were these countries defined after the Spanish American War?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Why did the U.S. try to control its affairs?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What laws and policies affected its relationship with the U.S.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Treaty of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What violent events affected its relationship with the U.S.?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b w:val="1"/>
          <w:i w:val="1"/>
          <w:rtl w:val="0"/>
        </w:rPr>
        <w:t xml:space="preserve">Discuss</w:t>
      </w:r>
      <w:r w:rsidDel="00000000" w:rsidR="00000000" w:rsidRPr="00000000">
        <w:rPr>
          <w:rtl w:val="0"/>
        </w:rPr>
        <w:t xml:space="preserve"> how the majority of Americans felt about the issue of imperialism and the acquisition of U.S. territories during the early 1900s. (3-5 sentences)</w:t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</w:t>
    </w:r>
    <w:r w:rsidDel="00000000" w:rsidR="00000000" w:rsidRPr="00000000">
      <w:rPr>
        <w:rtl w:val="0"/>
      </w:rPr>
      <w:t xml:space="preserve">: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8m3M9QJxsAsSRDibfRwBThPEXA==">AMUW2mV4TxKCf4gNcDMByFGz0WLrvw0QnQS7BLusxSs0O8bgw/1qeRAheQ3zBfTeIfR25ZAsHRGCgs+J8hf2BSQQ/NYyy67tWIq/usaTmQOAzZbp1QyyLlE=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2013-09-27T00:57:00Z</dcterms:created>
  <dc:creator>kotsogp</dc:creator>
</cp:coreProperties>
</file>