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A9" w:rsidRPr="00254559" w:rsidRDefault="00A03BA9" w:rsidP="006830C0">
      <w:pPr>
        <w:spacing w:after="0"/>
        <w:jc w:val="center"/>
        <w:rPr>
          <w:rFonts w:ascii="Times New Roman" w:hAnsi="Times New Roman"/>
          <w:b/>
          <w:sz w:val="36"/>
          <w:szCs w:val="36"/>
          <w:u w:val="single"/>
        </w:rPr>
      </w:pPr>
      <w:r w:rsidRPr="00254559">
        <w:rPr>
          <w:rFonts w:ascii="Times New Roman" w:hAnsi="Times New Roman"/>
          <w:b/>
          <w:sz w:val="36"/>
          <w:szCs w:val="36"/>
          <w:u w:val="single"/>
        </w:rPr>
        <w:t xml:space="preserve">Vocabulary Match-up Activity </w:t>
      </w:r>
    </w:p>
    <w:p w:rsidR="00A03BA9" w:rsidRDefault="00A03BA9" w:rsidP="00254559">
      <w:pPr>
        <w:spacing w:after="0"/>
        <w:jc w:val="center"/>
        <w:rPr>
          <w:rFonts w:ascii="Times New Roman" w:hAnsi="Times New Roman"/>
          <w:b/>
          <w:sz w:val="36"/>
          <w:szCs w:val="36"/>
        </w:rPr>
      </w:pPr>
      <w:r w:rsidRPr="00254559">
        <w:rPr>
          <w:rFonts w:ascii="Times New Roman" w:hAnsi="Times New Roman"/>
          <w:b/>
          <w:sz w:val="36"/>
          <w:szCs w:val="36"/>
        </w:rPr>
        <w:t xml:space="preserve">Chapter </w:t>
      </w:r>
      <w:r w:rsidR="00774A5C">
        <w:rPr>
          <w:rFonts w:ascii="Times New Roman" w:hAnsi="Times New Roman"/>
          <w:b/>
          <w:sz w:val="36"/>
          <w:szCs w:val="36"/>
        </w:rPr>
        <w:t>12</w:t>
      </w:r>
      <w:r w:rsidR="00254559" w:rsidRPr="00254559">
        <w:rPr>
          <w:rFonts w:ascii="Times New Roman" w:hAnsi="Times New Roman"/>
          <w:b/>
          <w:sz w:val="36"/>
          <w:szCs w:val="36"/>
        </w:rPr>
        <w:t>-</w:t>
      </w:r>
      <w:r w:rsidR="00774A5C">
        <w:rPr>
          <w:rFonts w:ascii="Times New Roman" w:hAnsi="Times New Roman"/>
          <w:b/>
          <w:sz w:val="36"/>
          <w:szCs w:val="36"/>
        </w:rPr>
        <w:t xml:space="preserve">Politics of the Roaring Twenties </w:t>
      </w:r>
      <w:r w:rsidR="00E1763C">
        <w:rPr>
          <w:rFonts w:ascii="Times New Roman" w:hAnsi="Times New Roman"/>
          <w:b/>
          <w:sz w:val="36"/>
          <w:szCs w:val="36"/>
        </w:rPr>
        <w:t xml:space="preserve"> </w:t>
      </w:r>
    </w:p>
    <w:p w:rsidR="00254559" w:rsidRPr="00254559" w:rsidRDefault="00254559" w:rsidP="00254559">
      <w:pPr>
        <w:spacing w:after="0"/>
        <w:jc w:val="center"/>
        <w:rPr>
          <w:rFonts w:ascii="Times New Roman" w:hAnsi="Times New Roman"/>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8"/>
        <w:gridCol w:w="5760"/>
        <w:gridCol w:w="1350"/>
      </w:tblGrid>
      <w:tr w:rsidR="00A03BA9" w:rsidRPr="006A0F7E" w:rsidTr="00254559">
        <w:trPr>
          <w:trHeight w:val="548"/>
        </w:trPr>
        <w:tc>
          <w:tcPr>
            <w:tcW w:w="3078" w:type="dxa"/>
            <w:shd w:val="clear" w:color="auto" w:fill="A6A6A6" w:themeFill="background1" w:themeFillShade="A6"/>
          </w:tcPr>
          <w:p w:rsidR="00A03BA9" w:rsidRPr="00254559" w:rsidRDefault="00A03BA9" w:rsidP="00254559">
            <w:pPr>
              <w:spacing w:after="0" w:line="240" w:lineRule="auto"/>
              <w:jc w:val="center"/>
              <w:rPr>
                <w:rFonts w:ascii="Times New Roman" w:hAnsi="Times New Roman"/>
                <w:sz w:val="28"/>
                <w:szCs w:val="28"/>
              </w:rPr>
            </w:pPr>
            <w:r w:rsidRPr="00254559">
              <w:rPr>
                <w:rFonts w:ascii="Times New Roman" w:hAnsi="Times New Roman"/>
                <w:b/>
                <w:sz w:val="28"/>
                <w:szCs w:val="28"/>
                <w:u w:val="single"/>
              </w:rPr>
              <w:t>Vocabulary Term</w:t>
            </w:r>
          </w:p>
        </w:tc>
        <w:tc>
          <w:tcPr>
            <w:tcW w:w="5760" w:type="dxa"/>
            <w:shd w:val="clear" w:color="auto" w:fill="A6A6A6" w:themeFill="background1" w:themeFillShade="A6"/>
          </w:tcPr>
          <w:p w:rsidR="00A03BA9" w:rsidRPr="00254559" w:rsidRDefault="00A03BA9" w:rsidP="00254559">
            <w:pPr>
              <w:spacing w:after="0" w:line="240" w:lineRule="auto"/>
              <w:jc w:val="center"/>
              <w:rPr>
                <w:rFonts w:ascii="Times New Roman" w:hAnsi="Times New Roman"/>
                <w:b/>
                <w:sz w:val="28"/>
                <w:szCs w:val="28"/>
                <w:u w:val="single"/>
              </w:rPr>
            </w:pPr>
            <w:r w:rsidRPr="00254559">
              <w:rPr>
                <w:rFonts w:ascii="Times New Roman" w:hAnsi="Times New Roman"/>
                <w:b/>
                <w:sz w:val="28"/>
                <w:szCs w:val="28"/>
                <w:u w:val="single"/>
              </w:rPr>
              <w:t>Definition</w:t>
            </w:r>
          </w:p>
        </w:tc>
        <w:tc>
          <w:tcPr>
            <w:tcW w:w="1350" w:type="dxa"/>
            <w:shd w:val="clear" w:color="auto" w:fill="A6A6A6" w:themeFill="background1" w:themeFillShade="A6"/>
          </w:tcPr>
          <w:p w:rsidR="00A03BA9" w:rsidRPr="00254559" w:rsidRDefault="00A03BA9" w:rsidP="006A0F7E">
            <w:pPr>
              <w:spacing w:after="0" w:line="240" w:lineRule="auto"/>
              <w:jc w:val="center"/>
              <w:rPr>
                <w:rFonts w:ascii="Times New Roman" w:hAnsi="Times New Roman"/>
                <w:b/>
                <w:u w:val="single"/>
              </w:rPr>
            </w:pPr>
            <w:r w:rsidRPr="00254559">
              <w:rPr>
                <w:rFonts w:ascii="Times New Roman" w:hAnsi="Times New Roman"/>
                <w:b/>
                <w:u w:val="single"/>
              </w:rPr>
              <w:t>Section/</w:t>
            </w:r>
            <w:r w:rsidR="00254559">
              <w:rPr>
                <w:rFonts w:ascii="Times New Roman" w:hAnsi="Times New Roman"/>
                <w:b/>
                <w:u w:val="single"/>
              </w:rPr>
              <w:t xml:space="preserve"> </w:t>
            </w:r>
            <w:r w:rsidRPr="00254559">
              <w:rPr>
                <w:rFonts w:ascii="Times New Roman" w:hAnsi="Times New Roman"/>
                <w:b/>
                <w:u w:val="single"/>
              </w:rPr>
              <w:t>Page Number</w:t>
            </w:r>
          </w:p>
        </w:tc>
      </w:tr>
      <w:tr w:rsidR="00132AEF" w:rsidRPr="006A0F7E" w:rsidTr="00254559">
        <w:trPr>
          <w:trHeight w:val="962"/>
        </w:trPr>
        <w:tc>
          <w:tcPr>
            <w:tcW w:w="3078" w:type="dxa"/>
          </w:tcPr>
          <w:p w:rsidR="00132AEF" w:rsidRPr="00132AEF" w:rsidRDefault="00132AEF" w:rsidP="00D808DC">
            <w:pPr>
              <w:rPr>
                <w:rFonts w:ascii="Goudy Old Style" w:hAnsi="Goudy Old Style"/>
                <w:b/>
                <w:sz w:val="24"/>
                <w:szCs w:val="24"/>
                <w:u w:val="single"/>
              </w:rPr>
            </w:pPr>
            <w:r w:rsidRPr="00132AEF">
              <w:rPr>
                <w:rFonts w:ascii="Goudy Old Style" w:hAnsi="Goudy Old Style"/>
                <w:b/>
                <w:sz w:val="24"/>
                <w:szCs w:val="24"/>
                <w:u w:val="single"/>
              </w:rPr>
              <w:t xml:space="preserve">Anarchists </w:t>
            </w:r>
          </w:p>
        </w:tc>
        <w:tc>
          <w:tcPr>
            <w:tcW w:w="5760" w:type="dxa"/>
          </w:tcPr>
          <w:p w:rsidR="00132AEF" w:rsidRPr="00132AEF" w:rsidRDefault="00132AEF" w:rsidP="00D808DC">
            <w:pPr>
              <w:rPr>
                <w:rFonts w:ascii="Goudy Old Style" w:hAnsi="Goudy Old Style"/>
                <w:sz w:val="24"/>
                <w:szCs w:val="24"/>
              </w:rPr>
            </w:pPr>
            <w:r w:rsidRPr="00132AEF">
              <w:rPr>
                <w:rFonts w:ascii="Goudy Old Style" w:hAnsi="Goudy Old Style"/>
                <w:sz w:val="24"/>
                <w:szCs w:val="24"/>
              </w:rPr>
              <w:t>A group of people who are opposed to any form of government.</w:t>
            </w:r>
          </w:p>
        </w:tc>
        <w:tc>
          <w:tcPr>
            <w:tcW w:w="1350" w:type="dxa"/>
          </w:tcPr>
          <w:p w:rsidR="00132AEF" w:rsidRPr="006A0F7E" w:rsidRDefault="00132AEF" w:rsidP="007D7835">
            <w:pPr>
              <w:spacing w:after="0" w:line="240" w:lineRule="auto"/>
              <w:rPr>
                <w:rFonts w:ascii="Times New Roman" w:hAnsi="Times New Roman"/>
                <w:sz w:val="32"/>
                <w:szCs w:val="32"/>
              </w:rPr>
            </w:pPr>
          </w:p>
        </w:tc>
      </w:tr>
      <w:tr w:rsidR="00132AEF" w:rsidRPr="006A0F7E" w:rsidTr="00E1763C">
        <w:trPr>
          <w:trHeight w:val="899"/>
        </w:trPr>
        <w:tc>
          <w:tcPr>
            <w:tcW w:w="3078" w:type="dxa"/>
          </w:tcPr>
          <w:p w:rsidR="00132AEF" w:rsidRPr="00132AEF" w:rsidRDefault="00132AEF" w:rsidP="00D808DC">
            <w:pPr>
              <w:rPr>
                <w:rFonts w:ascii="Goudy Old Style" w:hAnsi="Goudy Old Style"/>
                <w:b/>
                <w:sz w:val="24"/>
                <w:szCs w:val="24"/>
                <w:u w:val="single"/>
              </w:rPr>
            </w:pPr>
            <w:r w:rsidRPr="00132AEF">
              <w:rPr>
                <w:rFonts w:ascii="Goudy Old Style" w:hAnsi="Goudy Old Style"/>
                <w:b/>
                <w:sz w:val="24"/>
                <w:szCs w:val="24"/>
                <w:u w:val="single"/>
              </w:rPr>
              <w:t xml:space="preserve">Communism </w:t>
            </w:r>
          </w:p>
        </w:tc>
        <w:tc>
          <w:tcPr>
            <w:tcW w:w="5760" w:type="dxa"/>
          </w:tcPr>
          <w:p w:rsidR="00132AEF" w:rsidRPr="00132AEF" w:rsidRDefault="00132AEF" w:rsidP="00D808DC">
            <w:pPr>
              <w:rPr>
                <w:rFonts w:ascii="Goudy Old Style" w:hAnsi="Goudy Old Style"/>
                <w:sz w:val="24"/>
                <w:szCs w:val="24"/>
              </w:rPr>
            </w:pPr>
            <w:r w:rsidRPr="00132AEF">
              <w:rPr>
                <w:rFonts w:ascii="Goudy Old Style" w:hAnsi="Goudy Old Style"/>
                <w:sz w:val="24"/>
                <w:szCs w:val="24"/>
              </w:rPr>
              <w:t xml:space="preserve">An economic and political system based on the ideas of collectivism and controlled by a single-party dictatorship </w:t>
            </w:r>
          </w:p>
        </w:tc>
        <w:tc>
          <w:tcPr>
            <w:tcW w:w="1350" w:type="dxa"/>
          </w:tcPr>
          <w:p w:rsidR="00132AEF" w:rsidRPr="006A0F7E" w:rsidRDefault="00132AEF" w:rsidP="0093722E">
            <w:pPr>
              <w:spacing w:after="0" w:line="240" w:lineRule="auto"/>
              <w:rPr>
                <w:rFonts w:ascii="Times New Roman" w:hAnsi="Times New Roman"/>
                <w:sz w:val="32"/>
                <w:szCs w:val="32"/>
              </w:rPr>
            </w:pPr>
          </w:p>
        </w:tc>
      </w:tr>
      <w:tr w:rsidR="00132AEF" w:rsidRPr="006A0F7E" w:rsidTr="00E1763C">
        <w:trPr>
          <w:trHeight w:val="791"/>
        </w:trPr>
        <w:tc>
          <w:tcPr>
            <w:tcW w:w="3078" w:type="dxa"/>
          </w:tcPr>
          <w:p w:rsidR="00132AEF" w:rsidRPr="00132AEF" w:rsidRDefault="00132AEF" w:rsidP="00D808DC">
            <w:pPr>
              <w:rPr>
                <w:rFonts w:ascii="Goudy Old Style" w:hAnsi="Goudy Old Style"/>
                <w:b/>
                <w:sz w:val="24"/>
                <w:szCs w:val="24"/>
                <w:u w:val="single"/>
              </w:rPr>
            </w:pPr>
            <w:proofErr w:type="spellStart"/>
            <w:r w:rsidRPr="00132AEF">
              <w:rPr>
                <w:rFonts w:ascii="Goudy Old Style" w:hAnsi="Goudy Old Style"/>
                <w:b/>
                <w:sz w:val="24"/>
                <w:szCs w:val="24"/>
                <w:u w:val="single"/>
              </w:rPr>
              <w:t>Fordney-McCumber</w:t>
            </w:r>
            <w:proofErr w:type="spellEnd"/>
            <w:r w:rsidRPr="00132AEF">
              <w:rPr>
                <w:rFonts w:ascii="Goudy Old Style" w:hAnsi="Goudy Old Style"/>
                <w:b/>
                <w:sz w:val="24"/>
                <w:szCs w:val="24"/>
                <w:u w:val="single"/>
              </w:rPr>
              <w:t xml:space="preserve"> </w:t>
            </w:r>
            <w:proofErr w:type="spellStart"/>
            <w:r w:rsidRPr="00132AEF">
              <w:rPr>
                <w:rFonts w:ascii="Goudy Old Style" w:hAnsi="Goudy Old Style"/>
                <w:b/>
                <w:sz w:val="24"/>
                <w:szCs w:val="24"/>
                <w:u w:val="single"/>
              </w:rPr>
              <w:t>Tarrif</w:t>
            </w:r>
            <w:proofErr w:type="spellEnd"/>
            <w:r w:rsidRPr="00132AEF">
              <w:rPr>
                <w:rFonts w:ascii="Goudy Old Style" w:hAnsi="Goudy Old Style"/>
                <w:b/>
                <w:sz w:val="24"/>
                <w:szCs w:val="24"/>
                <w:u w:val="single"/>
              </w:rPr>
              <w:t xml:space="preserve"> </w:t>
            </w:r>
          </w:p>
        </w:tc>
        <w:tc>
          <w:tcPr>
            <w:tcW w:w="5760" w:type="dxa"/>
          </w:tcPr>
          <w:p w:rsidR="00132AEF" w:rsidRPr="00132AEF" w:rsidRDefault="00132AEF" w:rsidP="00D808DC">
            <w:pPr>
              <w:rPr>
                <w:rFonts w:ascii="Goudy Old Style" w:hAnsi="Goudy Old Style"/>
                <w:sz w:val="24"/>
                <w:szCs w:val="24"/>
              </w:rPr>
            </w:pPr>
            <w:r w:rsidRPr="00132AEF">
              <w:rPr>
                <w:rFonts w:ascii="Goudy Old Style" w:hAnsi="Goudy Old Style"/>
                <w:sz w:val="24"/>
                <w:szCs w:val="24"/>
              </w:rPr>
              <w:t>Legislation that raised taxes on foreign goods imported to the United States by up to sixty percent</w:t>
            </w:r>
          </w:p>
        </w:tc>
        <w:tc>
          <w:tcPr>
            <w:tcW w:w="1350" w:type="dxa"/>
          </w:tcPr>
          <w:p w:rsidR="00132AEF" w:rsidRPr="006A0F7E" w:rsidRDefault="00132AEF" w:rsidP="0093722E">
            <w:pPr>
              <w:spacing w:after="0" w:line="240" w:lineRule="auto"/>
              <w:rPr>
                <w:rFonts w:ascii="Times New Roman" w:hAnsi="Times New Roman"/>
                <w:sz w:val="32"/>
                <w:szCs w:val="32"/>
              </w:rPr>
            </w:pPr>
          </w:p>
        </w:tc>
      </w:tr>
      <w:tr w:rsidR="00132AEF" w:rsidRPr="006A0F7E" w:rsidTr="00E1763C">
        <w:trPr>
          <w:trHeight w:val="1034"/>
        </w:trPr>
        <w:tc>
          <w:tcPr>
            <w:tcW w:w="3078" w:type="dxa"/>
          </w:tcPr>
          <w:p w:rsidR="00132AEF" w:rsidRPr="00132AEF" w:rsidRDefault="00132AEF" w:rsidP="00D808DC">
            <w:pPr>
              <w:rPr>
                <w:rFonts w:ascii="Goudy Old Style" w:hAnsi="Goudy Old Style"/>
                <w:b/>
                <w:sz w:val="24"/>
                <w:szCs w:val="24"/>
                <w:u w:val="single"/>
              </w:rPr>
            </w:pPr>
            <w:r w:rsidRPr="00132AEF">
              <w:rPr>
                <w:rFonts w:ascii="Goudy Old Style" w:hAnsi="Goudy Old Style"/>
                <w:b/>
                <w:sz w:val="24"/>
                <w:szCs w:val="24"/>
                <w:u w:val="single"/>
              </w:rPr>
              <w:t xml:space="preserve">Installment Plan </w:t>
            </w:r>
          </w:p>
        </w:tc>
        <w:tc>
          <w:tcPr>
            <w:tcW w:w="5760" w:type="dxa"/>
          </w:tcPr>
          <w:p w:rsidR="00132AEF" w:rsidRPr="00132AEF" w:rsidRDefault="00132AEF" w:rsidP="00D808DC">
            <w:pPr>
              <w:rPr>
                <w:rFonts w:ascii="Goudy Old Style" w:hAnsi="Goudy Old Style"/>
                <w:sz w:val="24"/>
                <w:szCs w:val="24"/>
              </w:rPr>
            </w:pPr>
            <w:r w:rsidRPr="00132AEF">
              <w:rPr>
                <w:rFonts w:ascii="Goudy Old Style" w:hAnsi="Goudy Old Style"/>
                <w:sz w:val="24"/>
                <w:szCs w:val="24"/>
              </w:rPr>
              <w:t xml:space="preserve">A program in which consumers could purchase goods through making payments over an extended period of time </w:t>
            </w:r>
          </w:p>
        </w:tc>
        <w:tc>
          <w:tcPr>
            <w:tcW w:w="1350" w:type="dxa"/>
          </w:tcPr>
          <w:p w:rsidR="00132AEF" w:rsidRPr="006A0F7E" w:rsidRDefault="00132AEF" w:rsidP="0093722E">
            <w:pPr>
              <w:spacing w:after="0" w:line="240" w:lineRule="auto"/>
              <w:rPr>
                <w:rFonts w:ascii="Times New Roman" w:hAnsi="Times New Roman"/>
                <w:sz w:val="32"/>
                <w:szCs w:val="32"/>
              </w:rPr>
            </w:pPr>
          </w:p>
        </w:tc>
      </w:tr>
      <w:tr w:rsidR="00132AEF" w:rsidRPr="006A0F7E" w:rsidTr="00132AEF">
        <w:trPr>
          <w:trHeight w:val="890"/>
        </w:trPr>
        <w:tc>
          <w:tcPr>
            <w:tcW w:w="3078" w:type="dxa"/>
          </w:tcPr>
          <w:p w:rsidR="00132AEF" w:rsidRPr="00132AEF" w:rsidRDefault="00132AEF" w:rsidP="00D808DC">
            <w:pPr>
              <w:rPr>
                <w:rFonts w:ascii="Goudy Old Style" w:hAnsi="Goudy Old Style"/>
                <w:b/>
                <w:sz w:val="24"/>
                <w:szCs w:val="24"/>
                <w:u w:val="single"/>
              </w:rPr>
            </w:pPr>
            <w:r w:rsidRPr="00132AEF">
              <w:rPr>
                <w:rFonts w:ascii="Goudy Old Style" w:hAnsi="Goudy Old Style"/>
                <w:b/>
                <w:sz w:val="24"/>
                <w:szCs w:val="24"/>
                <w:u w:val="single"/>
              </w:rPr>
              <w:t>Isolationism</w:t>
            </w:r>
          </w:p>
        </w:tc>
        <w:tc>
          <w:tcPr>
            <w:tcW w:w="5760" w:type="dxa"/>
          </w:tcPr>
          <w:p w:rsidR="00132AEF" w:rsidRPr="00132AEF" w:rsidRDefault="00132AEF" w:rsidP="00D808DC">
            <w:pPr>
              <w:rPr>
                <w:rFonts w:ascii="Goudy Old Style" w:hAnsi="Goudy Old Style"/>
                <w:sz w:val="24"/>
                <w:szCs w:val="24"/>
              </w:rPr>
            </w:pPr>
            <w:r w:rsidRPr="00132AEF">
              <w:rPr>
                <w:rFonts w:ascii="Goudy Old Style" w:hAnsi="Goudy Old Style"/>
                <w:sz w:val="24"/>
                <w:szCs w:val="24"/>
              </w:rPr>
              <w:t>The political  policy of pulling away from involvement in world affairs</w:t>
            </w:r>
            <w:bookmarkStart w:id="0" w:name="_GoBack"/>
            <w:bookmarkEnd w:id="0"/>
          </w:p>
        </w:tc>
        <w:tc>
          <w:tcPr>
            <w:tcW w:w="1350" w:type="dxa"/>
          </w:tcPr>
          <w:p w:rsidR="00132AEF" w:rsidRPr="006A0F7E" w:rsidRDefault="00132AEF" w:rsidP="0093722E">
            <w:pPr>
              <w:spacing w:after="0" w:line="240" w:lineRule="auto"/>
              <w:rPr>
                <w:rFonts w:ascii="Times New Roman" w:hAnsi="Times New Roman"/>
                <w:sz w:val="32"/>
                <w:szCs w:val="32"/>
              </w:rPr>
            </w:pPr>
          </w:p>
        </w:tc>
      </w:tr>
      <w:tr w:rsidR="00132AEF" w:rsidRPr="006A0F7E" w:rsidTr="00E1763C">
        <w:trPr>
          <w:trHeight w:val="1079"/>
        </w:trPr>
        <w:tc>
          <w:tcPr>
            <w:tcW w:w="3078" w:type="dxa"/>
          </w:tcPr>
          <w:p w:rsidR="00132AEF" w:rsidRPr="00132AEF" w:rsidRDefault="00132AEF" w:rsidP="00D808DC">
            <w:pPr>
              <w:rPr>
                <w:rFonts w:ascii="Goudy Old Style" w:hAnsi="Goudy Old Style"/>
                <w:b/>
                <w:sz w:val="24"/>
                <w:szCs w:val="24"/>
                <w:u w:val="single"/>
              </w:rPr>
            </w:pPr>
            <w:r w:rsidRPr="00132AEF">
              <w:rPr>
                <w:rFonts w:ascii="Goudy Old Style" w:hAnsi="Goudy Old Style"/>
                <w:b/>
                <w:sz w:val="24"/>
                <w:szCs w:val="24"/>
                <w:u w:val="single"/>
              </w:rPr>
              <w:t>Nativism</w:t>
            </w:r>
          </w:p>
        </w:tc>
        <w:tc>
          <w:tcPr>
            <w:tcW w:w="5760" w:type="dxa"/>
          </w:tcPr>
          <w:p w:rsidR="00132AEF" w:rsidRPr="00132AEF" w:rsidRDefault="00132AEF" w:rsidP="00D808DC">
            <w:pPr>
              <w:rPr>
                <w:rFonts w:ascii="Goudy Old Style" w:hAnsi="Goudy Old Style"/>
                <w:sz w:val="24"/>
                <w:szCs w:val="24"/>
              </w:rPr>
            </w:pPr>
            <w:r w:rsidRPr="00132AEF">
              <w:rPr>
                <w:rFonts w:ascii="Goudy Old Style" w:hAnsi="Goudy Old Style"/>
                <w:sz w:val="24"/>
                <w:szCs w:val="24"/>
              </w:rPr>
              <w:t>A prejudice or attitude against foreign-born people</w:t>
            </w:r>
          </w:p>
        </w:tc>
        <w:tc>
          <w:tcPr>
            <w:tcW w:w="1350" w:type="dxa"/>
          </w:tcPr>
          <w:p w:rsidR="00132AEF" w:rsidRPr="006A0F7E" w:rsidRDefault="00132AEF" w:rsidP="0093722E">
            <w:pPr>
              <w:spacing w:after="0" w:line="240" w:lineRule="auto"/>
              <w:rPr>
                <w:rFonts w:ascii="Times New Roman" w:hAnsi="Times New Roman"/>
                <w:sz w:val="32"/>
                <w:szCs w:val="32"/>
              </w:rPr>
            </w:pPr>
          </w:p>
        </w:tc>
      </w:tr>
      <w:tr w:rsidR="00132AEF" w:rsidRPr="006A0F7E" w:rsidTr="00254559">
        <w:trPr>
          <w:trHeight w:val="890"/>
        </w:trPr>
        <w:tc>
          <w:tcPr>
            <w:tcW w:w="3078" w:type="dxa"/>
          </w:tcPr>
          <w:p w:rsidR="00132AEF" w:rsidRPr="00132AEF" w:rsidRDefault="00132AEF" w:rsidP="00D808DC">
            <w:pPr>
              <w:rPr>
                <w:rFonts w:ascii="Goudy Old Style" w:hAnsi="Goudy Old Style"/>
                <w:b/>
                <w:sz w:val="24"/>
                <w:szCs w:val="24"/>
                <w:u w:val="single"/>
              </w:rPr>
            </w:pPr>
            <w:r w:rsidRPr="00132AEF">
              <w:rPr>
                <w:rFonts w:ascii="Goudy Old Style" w:hAnsi="Goudy Old Style"/>
                <w:b/>
                <w:sz w:val="24"/>
                <w:szCs w:val="24"/>
                <w:u w:val="single"/>
              </w:rPr>
              <w:t xml:space="preserve">Ohio Gang </w:t>
            </w:r>
          </w:p>
        </w:tc>
        <w:tc>
          <w:tcPr>
            <w:tcW w:w="5760" w:type="dxa"/>
          </w:tcPr>
          <w:p w:rsidR="00132AEF" w:rsidRPr="00132AEF" w:rsidRDefault="00132AEF" w:rsidP="00D808DC">
            <w:pPr>
              <w:rPr>
                <w:rFonts w:ascii="Goudy Old Style" w:hAnsi="Goudy Old Style"/>
                <w:sz w:val="24"/>
                <w:szCs w:val="24"/>
              </w:rPr>
            </w:pPr>
            <w:r w:rsidRPr="00132AEF">
              <w:rPr>
                <w:rFonts w:ascii="Goudy Old Style" w:hAnsi="Goudy Old Style"/>
                <w:sz w:val="24"/>
                <w:szCs w:val="24"/>
              </w:rPr>
              <w:t xml:space="preserve">Members of President Harding’s cabinet who’s conduct while in office became an source of embarrassment for the President </w:t>
            </w:r>
          </w:p>
        </w:tc>
        <w:tc>
          <w:tcPr>
            <w:tcW w:w="1350" w:type="dxa"/>
          </w:tcPr>
          <w:p w:rsidR="00132AEF" w:rsidRPr="006A0F7E" w:rsidRDefault="00132AEF" w:rsidP="0093722E">
            <w:pPr>
              <w:spacing w:after="0" w:line="240" w:lineRule="auto"/>
              <w:rPr>
                <w:rFonts w:ascii="Times New Roman" w:hAnsi="Times New Roman"/>
                <w:sz w:val="32"/>
                <w:szCs w:val="32"/>
              </w:rPr>
            </w:pPr>
          </w:p>
        </w:tc>
      </w:tr>
      <w:tr w:rsidR="00132AEF" w:rsidRPr="006A0F7E" w:rsidTr="00254559">
        <w:trPr>
          <w:trHeight w:val="890"/>
        </w:trPr>
        <w:tc>
          <w:tcPr>
            <w:tcW w:w="3078" w:type="dxa"/>
          </w:tcPr>
          <w:p w:rsidR="00132AEF" w:rsidRPr="00132AEF" w:rsidRDefault="00132AEF" w:rsidP="00D808DC">
            <w:pPr>
              <w:rPr>
                <w:rFonts w:ascii="Goudy Old Style" w:hAnsi="Goudy Old Style"/>
                <w:b/>
                <w:sz w:val="24"/>
                <w:szCs w:val="24"/>
                <w:u w:val="single"/>
              </w:rPr>
            </w:pPr>
            <w:r w:rsidRPr="00132AEF">
              <w:rPr>
                <w:rFonts w:ascii="Goudy Old Style" w:hAnsi="Goudy Old Style"/>
                <w:b/>
                <w:sz w:val="24"/>
                <w:szCs w:val="24"/>
                <w:u w:val="single"/>
              </w:rPr>
              <w:t xml:space="preserve">Quota System </w:t>
            </w:r>
          </w:p>
        </w:tc>
        <w:tc>
          <w:tcPr>
            <w:tcW w:w="5760" w:type="dxa"/>
          </w:tcPr>
          <w:p w:rsidR="00132AEF" w:rsidRPr="00132AEF" w:rsidRDefault="00132AEF" w:rsidP="00D808DC">
            <w:pPr>
              <w:rPr>
                <w:rFonts w:ascii="Goudy Old Style" w:hAnsi="Goudy Old Style"/>
                <w:sz w:val="24"/>
                <w:szCs w:val="24"/>
              </w:rPr>
            </w:pPr>
            <w:r w:rsidRPr="00132AEF">
              <w:rPr>
                <w:rFonts w:ascii="Goudy Old Style" w:hAnsi="Goudy Old Style"/>
                <w:sz w:val="24"/>
                <w:szCs w:val="24"/>
              </w:rPr>
              <w:t xml:space="preserve">A set of legislation that established a maximum number of people who could legally enter the United States </w:t>
            </w:r>
          </w:p>
        </w:tc>
        <w:tc>
          <w:tcPr>
            <w:tcW w:w="1350" w:type="dxa"/>
          </w:tcPr>
          <w:p w:rsidR="00132AEF" w:rsidRPr="006A0F7E" w:rsidRDefault="00132AEF" w:rsidP="0093722E">
            <w:pPr>
              <w:spacing w:after="0" w:line="240" w:lineRule="auto"/>
              <w:rPr>
                <w:rFonts w:ascii="Times New Roman" w:hAnsi="Times New Roman"/>
                <w:sz w:val="32"/>
                <w:szCs w:val="32"/>
              </w:rPr>
            </w:pPr>
          </w:p>
        </w:tc>
      </w:tr>
      <w:tr w:rsidR="00132AEF" w:rsidRPr="006A0F7E" w:rsidTr="00254559">
        <w:trPr>
          <w:trHeight w:val="890"/>
        </w:trPr>
        <w:tc>
          <w:tcPr>
            <w:tcW w:w="3078" w:type="dxa"/>
          </w:tcPr>
          <w:p w:rsidR="00132AEF" w:rsidRPr="00132AEF" w:rsidRDefault="00132AEF" w:rsidP="00D808DC">
            <w:pPr>
              <w:rPr>
                <w:rFonts w:ascii="Goudy Old Style" w:hAnsi="Goudy Old Style"/>
                <w:b/>
                <w:sz w:val="24"/>
                <w:szCs w:val="24"/>
                <w:u w:val="single"/>
              </w:rPr>
            </w:pPr>
            <w:r w:rsidRPr="00132AEF">
              <w:rPr>
                <w:rFonts w:ascii="Goudy Old Style" w:hAnsi="Goudy Old Style"/>
                <w:b/>
                <w:sz w:val="24"/>
                <w:szCs w:val="24"/>
                <w:u w:val="single"/>
              </w:rPr>
              <w:t xml:space="preserve">Urban Sprawl </w:t>
            </w:r>
          </w:p>
        </w:tc>
        <w:tc>
          <w:tcPr>
            <w:tcW w:w="5760" w:type="dxa"/>
          </w:tcPr>
          <w:p w:rsidR="00132AEF" w:rsidRPr="00132AEF" w:rsidRDefault="00132AEF" w:rsidP="00D808DC">
            <w:pPr>
              <w:rPr>
                <w:rFonts w:ascii="Goudy Old Style" w:hAnsi="Goudy Old Style"/>
                <w:sz w:val="24"/>
                <w:szCs w:val="24"/>
              </w:rPr>
            </w:pPr>
            <w:r w:rsidRPr="00132AEF">
              <w:rPr>
                <w:rFonts w:ascii="Goudy Old Style" w:hAnsi="Goudy Old Style"/>
                <w:sz w:val="24"/>
                <w:szCs w:val="24"/>
              </w:rPr>
              <w:t xml:space="preserve">A population movement in which urban areas experienced massive expansion </w:t>
            </w:r>
          </w:p>
        </w:tc>
        <w:tc>
          <w:tcPr>
            <w:tcW w:w="1350" w:type="dxa"/>
          </w:tcPr>
          <w:p w:rsidR="00132AEF" w:rsidRPr="006A0F7E" w:rsidRDefault="00132AEF" w:rsidP="0093722E">
            <w:pPr>
              <w:spacing w:after="0" w:line="240" w:lineRule="auto"/>
              <w:rPr>
                <w:rFonts w:ascii="Times New Roman" w:hAnsi="Times New Roman"/>
                <w:sz w:val="32"/>
                <w:szCs w:val="32"/>
              </w:rPr>
            </w:pPr>
          </w:p>
        </w:tc>
      </w:tr>
      <w:tr w:rsidR="00132AEF" w:rsidRPr="006A0F7E" w:rsidTr="00254559">
        <w:trPr>
          <w:trHeight w:val="890"/>
        </w:trPr>
        <w:tc>
          <w:tcPr>
            <w:tcW w:w="3078" w:type="dxa"/>
          </w:tcPr>
          <w:p w:rsidR="00132AEF" w:rsidRPr="00132AEF" w:rsidRDefault="00132AEF" w:rsidP="00D808DC">
            <w:pPr>
              <w:rPr>
                <w:rFonts w:ascii="Goudy Old Style" w:hAnsi="Goudy Old Style"/>
                <w:b/>
                <w:sz w:val="24"/>
                <w:szCs w:val="24"/>
                <w:u w:val="single"/>
              </w:rPr>
            </w:pPr>
            <w:r w:rsidRPr="00132AEF">
              <w:rPr>
                <w:rFonts w:ascii="Goudy Old Style" w:hAnsi="Goudy Old Style"/>
                <w:b/>
                <w:sz w:val="24"/>
                <w:szCs w:val="24"/>
                <w:u w:val="single"/>
              </w:rPr>
              <w:t xml:space="preserve">Teapot Dome Scandal </w:t>
            </w:r>
          </w:p>
        </w:tc>
        <w:tc>
          <w:tcPr>
            <w:tcW w:w="5760" w:type="dxa"/>
          </w:tcPr>
          <w:p w:rsidR="00132AEF" w:rsidRPr="00132AEF" w:rsidRDefault="00132AEF" w:rsidP="00D808DC">
            <w:pPr>
              <w:rPr>
                <w:rFonts w:ascii="Goudy Old Style" w:hAnsi="Goudy Old Style"/>
                <w:sz w:val="24"/>
                <w:szCs w:val="24"/>
              </w:rPr>
            </w:pPr>
            <w:r w:rsidRPr="00132AEF">
              <w:rPr>
                <w:rFonts w:ascii="Goudy Old Style" w:hAnsi="Goudy Old Style"/>
                <w:sz w:val="24"/>
                <w:szCs w:val="24"/>
              </w:rPr>
              <w:t>Oil reserve scandal during the 1920’s where control of naval oil reserves at Teapot Dome, Wyoming and at Elk Hills, California were transferred from the Navy Department to the Department of the Interior</w:t>
            </w:r>
          </w:p>
        </w:tc>
        <w:tc>
          <w:tcPr>
            <w:tcW w:w="1350" w:type="dxa"/>
          </w:tcPr>
          <w:p w:rsidR="00132AEF" w:rsidRPr="006A0F7E" w:rsidRDefault="00132AEF" w:rsidP="0093722E">
            <w:pPr>
              <w:spacing w:after="0" w:line="240" w:lineRule="auto"/>
              <w:rPr>
                <w:rFonts w:ascii="Times New Roman" w:hAnsi="Times New Roman"/>
                <w:sz w:val="32"/>
                <w:szCs w:val="32"/>
              </w:rPr>
            </w:pPr>
          </w:p>
        </w:tc>
      </w:tr>
    </w:tbl>
    <w:p w:rsidR="00A03BA9" w:rsidRDefault="00A03BA9">
      <w:pPr>
        <w:rPr>
          <w:rFonts w:ascii="Times New Roman" w:hAnsi="Times New Roman"/>
          <w:sz w:val="32"/>
          <w:szCs w:val="32"/>
        </w:rPr>
      </w:pPr>
    </w:p>
    <w:p w:rsidR="00A03BA9" w:rsidRPr="006830C0" w:rsidRDefault="00A03BA9" w:rsidP="000F677A">
      <w:pPr>
        <w:pStyle w:val="ListParagraph"/>
        <w:numPr>
          <w:ilvl w:val="0"/>
          <w:numId w:val="1"/>
        </w:numPr>
        <w:rPr>
          <w:rFonts w:ascii="Times New Roman" w:hAnsi="Times New Roman"/>
          <w:sz w:val="24"/>
          <w:szCs w:val="24"/>
        </w:rPr>
      </w:pPr>
      <w:r>
        <w:rPr>
          <w:rFonts w:ascii="Times New Roman" w:hAnsi="Times New Roman"/>
          <w:sz w:val="24"/>
          <w:szCs w:val="24"/>
        </w:rPr>
        <w:lastRenderedPageBreak/>
        <w:t>What words did you have the hardest time matching up? What steps did you take to find the correct match?</w:t>
      </w:r>
    </w:p>
    <w:sectPr w:rsidR="00A03BA9" w:rsidRPr="006830C0" w:rsidSect="00C002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A9" w:rsidRDefault="00A03BA9" w:rsidP="006830C0">
      <w:pPr>
        <w:spacing w:after="0" w:line="240" w:lineRule="auto"/>
      </w:pPr>
      <w:r>
        <w:separator/>
      </w:r>
    </w:p>
  </w:endnote>
  <w:endnote w:type="continuationSeparator" w:id="0">
    <w:p w:rsidR="00A03BA9" w:rsidRDefault="00A03BA9" w:rsidP="0068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A9" w:rsidRDefault="00A03BA9" w:rsidP="006830C0">
      <w:pPr>
        <w:spacing w:after="0" w:line="240" w:lineRule="auto"/>
      </w:pPr>
      <w:r>
        <w:separator/>
      </w:r>
    </w:p>
  </w:footnote>
  <w:footnote w:type="continuationSeparator" w:id="0">
    <w:p w:rsidR="00A03BA9" w:rsidRDefault="00A03BA9" w:rsidP="00683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A9" w:rsidRPr="006830C0" w:rsidRDefault="00A03BA9">
    <w:pPr>
      <w:pStyle w:val="Header"/>
      <w:rPr>
        <w:rFonts w:ascii="Times New Roman" w:hAnsi="Times New Roman"/>
        <w:sz w:val="24"/>
        <w:szCs w:val="24"/>
      </w:rPr>
    </w:pPr>
    <w:r w:rsidRPr="006830C0">
      <w:rPr>
        <w:rFonts w:ascii="Times New Roman" w:hAnsi="Times New Roman"/>
        <w:sz w:val="24"/>
        <w:szCs w:val="24"/>
      </w:rPr>
      <w:t>Name ________________________ Date ________________</w:t>
    </w:r>
    <w:r>
      <w:rPr>
        <w:rFonts w:ascii="Times New Roman" w:hAnsi="Times New Roman"/>
        <w:sz w:val="24"/>
        <w:szCs w:val="24"/>
      </w:rPr>
      <w:t>_______ Hour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34968"/>
    <w:multiLevelType w:val="hybridMultilevel"/>
    <w:tmpl w:val="C4A0B30A"/>
    <w:lvl w:ilvl="0" w:tplc="57085D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C0"/>
    <w:rsid w:val="00040908"/>
    <w:rsid w:val="000E49F6"/>
    <w:rsid w:val="000F677A"/>
    <w:rsid w:val="00132AEF"/>
    <w:rsid w:val="00254559"/>
    <w:rsid w:val="0028462B"/>
    <w:rsid w:val="003C3D6B"/>
    <w:rsid w:val="006830C0"/>
    <w:rsid w:val="006A0F7E"/>
    <w:rsid w:val="006F6B15"/>
    <w:rsid w:val="00774A5C"/>
    <w:rsid w:val="007D1741"/>
    <w:rsid w:val="00821C8E"/>
    <w:rsid w:val="008475F2"/>
    <w:rsid w:val="0095218F"/>
    <w:rsid w:val="00A03BA9"/>
    <w:rsid w:val="00A82006"/>
    <w:rsid w:val="00C0022B"/>
    <w:rsid w:val="00C23CBF"/>
    <w:rsid w:val="00E1763C"/>
    <w:rsid w:val="00F41CE6"/>
    <w:rsid w:val="00FF1B04"/>
    <w:rsid w:val="00FF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83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830C0"/>
    <w:rPr>
      <w:rFonts w:cs="Times New Roman"/>
    </w:rPr>
  </w:style>
  <w:style w:type="paragraph" w:styleId="Footer">
    <w:name w:val="footer"/>
    <w:basedOn w:val="Normal"/>
    <w:link w:val="FooterChar"/>
    <w:uiPriority w:val="99"/>
    <w:semiHidden/>
    <w:rsid w:val="006830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830C0"/>
    <w:rPr>
      <w:rFonts w:cs="Times New Roman"/>
    </w:rPr>
  </w:style>
  <w:style w:type="table" w:styleId="TableGrid">
    <w:name w:val="Table Grid"/>
    <w:basedOn w:val="TableNormal"/>
    <w:uiPriority w:val="99"/>
    <w:rsid w:val="006830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830C0"/>
    <w:pPr>
      <w:ind w:left="720"/>
      <w:contextualSpacing/>
    </w:pPr>
  </w:style>
  <w:style w:type="character" w:styleId="Hyperlink">
    <w:name w:val="Hyperlink"/>
    <w:uiPriority w:val="99"/>
    <w:unhideWhenUsed/>
    <w:rsid w:val="002545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83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830C0"/>
    <w:rPr>
      <w:rFonts w:cs="Times New Roman"/>
    </w:rPr>
  </w:style>
  <w:style w:type="paragraph" w:styleId="Footer">
    <w:name w:val="footer"/>
    <w:basedOn w:val="Normal"/>
    <w:link w:val="FooterChar"/>
    <w:uiPriority w:val="99"/>
    <w:semiHidden/>
    <w:rsid w:val="006830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830C0"/>
    <w:rPr>
      <w:rFonts w:cs="Times New Roman"/>
    </w:rPr>
  </w:style>
  <w:style w:type="table" w:styleId="TableGrid">
    <w:name w:val="Table Grid"/>
    <w:basedOn w:val="TableNormal"/>
    <w:uiPriority w:val="99"/>
    <w:rsid w:val="006830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830C0"/>
    <w:pPr>
      <w:ind w:left="720"/>
      <w:contextualSpacing/>
    </w:pPr>
  </w:style>
  <w:style w:type="character" w:styleId="Hyperlink">
    <w:name w:val="Hyperlink"/>
    <w:uiPriority w:val="99"/>
    <w:unhideWhenUsed/>
    <w:rsid w:val="00254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Vocabulary Match-up  </vt:lpstr>
    </vt:vector>
  </TitlesOfParts>
  <Company>Dearborn Public Schools</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Match-up</dc:title>
  <dc:creator>Bobby</dc:creator>
  <cp:lastModifiedBy>Windows User</cp:lastModifiedBy>
  <cp:revision>2</cp:revision>
  <dcterms:created xsi:type="dcterms:W3CDTF">2018-10-30T13:01:00Z</dcterms:created>
  <dcterms:modified xsi:type="dcterms:W3CDTF">2018-10-30T13:01:00Z</dcterms:modified>
</cp:coreProperties>
</file>